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el nombre TG16, ToolsGroup organiza su tradicional 'User Forum'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TG16 User Forum tendrá lugar el próximo 19 de octubre, en el Hotel Royal Passeig de Gràcia de Barcelona. Entre una sesentena de empresas, la compañía expondrá sus más recientes novedades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proveedor líder global de soluciones en Planificación de la Cadena de Suministro y en Demand Analytics, presentará sus últimas tendencias de mercado y estrategias, en el marco de su Congreso Anual dirigido a sus clientes y distribuidores, que este año ha denominado “TG16 User Forum”, y que se celebrará en el Hotel Royal Passeig de Gràcia de Barcelona, el próximo 19 de octubre.</w:t>
            </w:r>
          </w:p>
          <w:p>
            <w:pPr>
              <w:ind w:left="-284" w:right="-427"/>
              <w:jc w:val="both"/>
              <w:rPr>
                <w:rFonts/>
                <w:color w:val="262626" w:themeColor="text1" w:themeTint="D9"/>
              </w:rPr>
            </w:pPr>
            <w:r>
              <w:t>Después de una breve introducción al evento, a cargo del Director General de ToolsGroup Spain, Sr. Enric Parera, en la que se comentará el posicionamiento de la compañía como líder en planificación de la cadena de suministro y optimización de inventario, su Director Comercial, Sr. Ricard Pascual, analizará las tendencias de mercado en la cadena de suministro y estrategias de la empresa para los próximos años.</w:t>
            </w:r>
          </w:p>
          <w:p>
            <w:pPr>
              <w:ind w:left="-284" w:right="-427"/>
              <w:jc w:val="both"/>
              <w:rPr>
                <w:rFonts/>
                <w:color w:val="262626" w:themeColor="text1" w:themeTint="D9"/>
              </w:rPr>
            </w:pPr>
            <w:r>
              <w:t>Un punto fuerte de la jornada lo constituirán los diferentes casos de éxito de empresas que utilizan actualmente la tecnología de ToolsGroup. En una sesión interactiva también se podrá realizar un benchmarking entre los participantes sobre la explotación de SO99+. De esta manera, se podrá conocer en qué estadio se encuentran en la gestión de la cadena de suministro.</w:t>
            </w:r>
          </w:p>
          <w:p>
            <w:pPr>
              <w:ind w:left="-284" w:right="-427"/>
              <w:jc w:val="both"/>
              <w:rPr>
                <w:rFonts/>
                <w:color w:val="262626" w:themeColor="text1" w:themeTint="D9"/>
              </w:rPr>
            </w:pPr>
            <w:r>
              <w:t>Respecto a las últimas novedades de ToolsGroup en cuanto a productos y servicios, los asistentes podrán informarse de las nuevas funcionalidades de SO99+ y las casuísticas que las han desencadenado. Además, conocerán la visión de la compañía sobre el futuro de la supply chain y les dará la oportunidad para compartir inquietudes y necesidades relativas a las herramientas de planificación de la cadena de suministro.</w:t>
            </w:r>
          </w:p>
          <w:p>
            <w:pPr>
              <w:ind w:left="-284" w:right="-427"/>
              <w:jc w:val="both"/>
              <w:rPr>
                <w:rFonts/>
                <w:color w:val="262626" w:themeColor="text1" w:themeTint="D9"/>
              </w:rPr>
            </w:pPr>
            <w:r>
              <w:t>Finalmente, también se analizará sobre las oportunidades del Advanced Analytics aplicado a la Supply Chain y se darán a conocer las posibilidades del Big Data para empresas que ya poseen los datos que necesitan para lograr grandes resultados en cuanto a previsión de la demanda y quieren evolucionar en sus previsiones de demanda. En este caso, ToolsGroup les ofrecerá información sobre potentes herramientas de la compañía en este sentido.</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póngase en contacto con http://www.toolsgroup.com/es/</w:t>
            </w:r>
          </w:p>
          <w:p>
            <w:pPr>
              <w:ind w:left="-284" w:right="-427"/>
              <w:jc w:val="both"/>
              <w:rPr>
                <w:rFonts/>
                <w:color w:val="262626" w:themeColor="text1" w:themeTint="D9"/>
              </w:rPr>
            </w:pPr>
            <w:r>
              <w:t>Nota: si desea más información sobre esta nota de prensa de Klüber Lubrication,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https://www.notasdeprensa.es/con-el-nombre-tg16-toolsgroup-organiza-su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Logística Software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