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CitNOW continuará su expansión europea con el apoyo de la firma de capital riesgo Tenzing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su décimo aniversario, centrará su estrategia en un mayor crecimiento en UK y Europa, con una nueva filial en Escandinavia y Países Bálticos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CitNOW, la empresa británica pionera en tecnología de vídeo para automoción, acelera su expansión internacional después de asegurarse la inversión de la firma de capital riesgo, Tenzing. CitNOW, que este año celebra su 10º aniversario, está en funcionamiento en 49 países a nivel mundial, trabaja con 42 fabricantes y tiene como principal objetivo incrementar su presencia en toda Europa.</w:t>
            </w:r>
          </w:p>
          <w:p>
            <w:pPr>
              <w:ind w:left="-284" w:right="-427"/>
              <w:jc w:val="both"/>
              <w:rPr>
                <w:rFonts/>
                <w:color w:val="262626" w:themeColor="text1" w:themeTint="D9"/>
              </w:rPr>
            </w:pPr>
            <w:r>
              <w:t>CitNOW ha experimentado un rápido crecimiento durante los últimos tres años. En 2017 triplicó su presencia en Europa, aumentando sus ingresos globales en más del 50% en comparación con el año anterior. Además, en 2016 incrementó en un 55% el número de concesionarios que utilizan su tecnología de smartvideo. Durante 2017, esta cifra continuó creciendo en un 39%, finalizando el año con 7.400 concesionarios adscritos. Solo en Reino Unido, los 3.200 concesionarios que han confiado en CitNOW produjeron más de seis millones de vídeos personalizados en el año 2017.</w:t>
            </w:r>
          </w:p>
          <w:p>
            <w:pPr>
              <w:ind w:left="-284" w:right="-427"/>
              <w:jc w:val="both"/>
              <w:rPr>
                <w:rFonts/>
                <w:color w:val="262626" w:themeColor="text1" w:themeTint="D9"/>
              </w:rPr>
            </w:pPr>
            <w:r>
              <w:t>El objetivo de CitNOW para los próximos tres años es mantener su posición de liderazgo en el mercado de la tecnología de vídeo, así como también lograr un mayor crecimiento procedente de los 21 países europeos que ya utilizan los productos de la marca.</w:t>
            </w:r>
          </w:p>
          <w:p>
            <w:pPr>
              <w:ind w:left="-284" w:right="-427"/>
              <w:jc w:val="both"/>
              <w:rPr>
                <w:rFonts/>
                <w:color w:val="262626" w:themeColor="text1" w:themeTint="D9"/>
              </w:rPr>
            </w:pPr>
            <w:r>
              <w:t>"Estamos muy contentos con esta excelente noticia y estamos seguros de que la nueva inversión nos permitirá continuar con nuestra estrategia de crecimiento tanto en el mercado español como en el portugués, donde los productos de CitNOW están ganando una importante aceptación en el mercado", comenta Manuel de la Guardia, Director General de CitNOW Iberia.</w:t>
            </w:r>
          </w:p>
          <w:p>
            <w:pPr>
              <w:ind w:left="-284" w:right="-427"/>
              <w:jc w:val="both"/>
              <w:rPr>
                <w:rFonts/>
                <w:color w:val="262626" w:themeColor="text1" w:themeTint="D9"/>
              </w:rPr>
            </w:pPr>
            <w:r>
              <w:t>CitNOW mantendrá sus principales líneas de negocio en los mercados del Reino Unido y Europa, lo que incluye la apertura del sexto centro europeo de CitNOW para gestionar las regiones nórdicas y bálticas. Por otra parte, se espera que con el respaldo de Tenzing, CitNOW incremente en un tercio su plantilla en los próximos 12 meses, a medida que la compañía continúe invirtiendo en sus plataformas tecnológicas y en recursos humanos.</w:t>
            </w:r>
          </w:p>
          <w:p>
            <w:pPr>
              <w:ind w:left="-284" w:right="-427"/>
              <w:jc w:val="both"/>
              <w:rPr>
                <w:rFonts/>
                <w:color w:val="262626" w:themeColor="text1" w:themeTint="D9"/>
              </w:rPr>
            </w:pPr>
            <w:r>
              <w:t>La entrada de Tenzing en CitNOW como nuevo inversor requerirá una reestructuración de la Junta Directiva, pero el funcionamiento de la empresa no se verá afectado. Alistair Horsburgh, Gerente General, continuará manteniendo el control diario y el ex – Director de Operaciones de Sytner, Geoffrey Page-Morris, tomará un papel más activo como Presidente Ejecutivo.</w:t>
            </w:r>
          </w:p>
          <w:p>
            <w:pPr>
              <w:ind w:left="-284" w:right="-427"/>
              <w:jc w:val="both"/>
              <w:rPr>
                <w:rFonts/>
                <w:color w:val="262626" w:themeColor="text1" w:themeTint="D9"/>
              </w:rPr>
            </w:pPr>
            <w:r>
              <w:t>Page-Morris dijo: "Durante mi etapa en Sytner Group, fui un gran defensor de CitNOW. El éxito y la evolución de la compañía en los últimos años es el resultado del trabajo del equipo directivo y la confirmación de mi confianza en la empresa. CitNOW cuenta con una posición de liderazgo en su sector y el potencial de la marca sigue siendo enorme, por lo que este es un momento muy importante para todos nosotros".</w:t>
            </w:r>
          </w:p>
          <w:p>
            <w:pPr>
              <w:ind w:left="-284" w:right="-427"/>
              <w:jc w:val="both"/>
              <w:rPr>
                <w:rFonts/>
                <w:color w:val="262626" w:themeColor="text1" w:themeTint="D9"/>
              </w:rPr>
            </w:pPr>
            <w:r>
              <w:t>Además de la nueva inversora Tenzing, CitNOW continuará siendo financiada por el Banco Santander, firma que ha estado respaldando a la compañía durante todo su reciente periodo de crecimiento.</w:t>
            </w:r>
          </w:p>
          <w:p>
            <w:pPr>
              <w:ind w:left="-284" w:right="-427"/>
              <w:jc w:val="both"/>
              <w:rPr>
                <w:rFonts/>
                <w:color w:val="262626" w:themeColor="text1" w:themeTint="D9"/>
              </w:rPr>
            </w:pPr>
            <w:r>
              <w:t>Alistair Horsburgh, CEO de CitNOW, comenta: "Estamos comenzando una emocionante nueva etapa de desarrollo en CitNOW en la que nuestra principal estrategia será incrementar nuestra base de clientes en el Reino Unido y en el resto de Europa de manera significativa. Nos decantamos por Tenzing para este importante cometido porque pensamos que eran perfectos para nuestro negocio en su etapa de crecimiento, y durante todo el proceso llevado a cabo nos han demostrado que no nos equivocamos".</w:t>
            </w:r>
          </w:p>
          <w:p>
            <w:pPr>
              <w:ind w:left="-284" w:right="-427"/>
              <w:jc w:val="both"/>
              <w:rPr>
                <w:rFonts/>
                <w:color w:val="262626" w:themeColor="text1" w:themeTint="D9"/>
              </w:rPr>
            </w:pPr>
            <w:r>
              <w:t>Para obtener más información, visitar www.citnow.co.uk</w:t>
            </w:r>
          </w:p>
          <w:p>
            <w:pPr>
              <w:ind w:left="-284" w:right="-427"/>
              <w:jc w:val="both"/>
              <w:rPr>
                <w:rFonts/>
                <w:color w:val="262626" w:themeColor="text1" w:themeTint="D9"/>
              </w:rPr>
            </w:pPr>
            <w:r>
              <w:t>Acerca de CitNOWCitNOW es el líder mundial de presentación de productos y servicios en vídeo para la venta y posventa del sector del automóvil. Su objetivo es la utilización del vídeo para conseguir la comunicación más efectiva de los concesionarios, vendedores y asesores de servicio con sus clientes para incrementar sus ventas y hacerlas más rentables.</w:t>
            </w:r>
          </w:p>
          <w:p>
            <w:pPr>
              <w:ind w:left="-284" w:right="-427"/>
              <w:jc w:val="both"/>
              <w:rPr>
                <w:rFonts/>
                <w:color w:val="262626" w:themeColor="text1" w:themeTint="D9"/>
              </w:rPr>
            </w:pPr>
            <w:r>
              <w:t>Trabaja con 28 fabricantes de vehículos disponiendo para ello de más de 4.000 aplicaciones informáticas y sistemas en las instalaciones de concesionarios en todo el mundo. El paquete completo de productos y servicios de CitNOW ha logrado incrementos muy significativos en las ventas en vehículos y los servicios de posventa, en solo ocho semanas.</w:t>
            </w:r>
          </w:p>
          <w:p>
            <w:pPr>
              <w:ind w:left="-284" w:right="-427"/>
              <w:jc w:val="both"/>
              <w:rPr>
                <w:rFonts/>
                <w:color w:val="262626" w:themeColor="text1" w:themeTint="D9"/>
              </w:rPr>
            </w:pPr>
            <w:r>
              <w:t>CitNOW inició su actividad en Reino Unido en 2008, tiene su central en Wokingham, su equipo de desarrollo en Stirling (Escocia) y trabajan en la empresa actualmente más de 100 personas. Gracias a su eficacia ha logrado un desarrollo internacional muy rápido. En Iberia, el Director General es Manuel de la Guardia, un ejecutivo de trayectoria ampliamente reconocida en el sector del automóvil.</w:t>
            </w:r>
          </w:p>
          <w:p>
            <w:pPr>
              <w:ind w:left="-284" w:right="-427"/>
              <w:jc w:val="both"/>
              <w:rPr>
                <w:rFonts/>
                <w:color w:val="262626" w:themeColor="text1" w:themeTint="D9"/>
              </w:rPr>
            </w:pPr>
            <w:r>
              <w:t>CitNOW ha sido elegida por el Financial Times como una de las 30 empresas que más crecieron en el área de la tecnología. En el ranking FT1000, Europe and #39;s Fastest Growing Companies, que engloba a las 1.000 empresas europeas que obtuvieron el mayor crecimiento porcentual de ingresos entre 2012 y 2015, CitNOW aparece en el puesto 176, con un crecimiento sostenido del 677 %, alcanzando el puesto 27 en el sector tecnológico.</w:t>
            </w:r>
          </w:p>
          <w:p>
            <w:pPr>
              <w:ind w:left="-284" w:right="-427"/>
              <w:jc w:val="both"/>
              <w:rPr>
                <w:rFonts/>
                <w:color w:val="262626" w:themeColor="text1" w:themeTint="D9"/>
              </w:rPr>
            </w:pPr>
            <w:r>
              <w:t>www.citnow.es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629 49 20 04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https://www.notasdeprensa.es/citnow-continuara-su-expansion-europea-con-el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Motociclismo Automovilismo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