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Check Point Software Technologies anuncia sus resultados financieros del tercer trimestre de 2019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anuncia sus resultados económicos y principales datos destacados del tercer trimestre del año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Check Point® Software Technologies Ltd. (NASDAQ: CHKP), el mayor proveedor mundial especializado en ciberseguridad, ha anunciado los resultados financieros del tercer trimestre de 2019, finalizado el 30 de septiembre.</w:t>
            </w:r>
          </w:p>
          <w:p>
            <w:pPr>
              <w:ind w:left="-284" w:right="-427"/>
              <w:jc w:val="both"/>
              <w:rPr>
                <w:rFonts/>
                <w:color w:val="262626" w:themeColor="text1" w:themeTint="D9"/>
              </w:rPr>
            </w:pPr>
            <w:r>
              <w:t>"Durante el tercer trimestre, nuestras suscripciones de seguridad continuaron impulsando los resultados con un crecimiento del 13%. Además, durante este trimestre se ha producido una expansión en la adopción de nuestras soluciones en la nube por parte de nuestros clientes”, comenta Gil Shwed, CEO y fundador de Check Point Software Technologies. “En este sentido, continuamos ampliando nuestra oferta de soluciones con la llegada de CloudGuard Connect y CloudGuard Edge, las cuales proporcionan a las empresas una prevención de amenazas líder en el sector impulsada por la tecnología cloud”, añade Shwed.</w:t>
            </w:r>
          </w:p>
          <w:p>
            <w:pPr>
              <w:ind w:left="-284" w:right="-427"/>
              <w:jc w:val="both"/>
              <w:rPr>
                <w:rFonts/>
                <w:color w:val="262626" w:themeColor="text1" w:themeTint="D9"/>
              </w:rPr>
            </w:pPr>
            <w:r>
              <w:t>Durante el tercer trimestre del año, la compañía especializada en ciberseguridad experimentó un crecimiento del 4% interanual gracias a unos ingresos de 491 millones de dólares. Por otra parte, los ingresos por explotación de las acciones GAAP alcanzaron los 214 millones de dólares en este periodo del año, lo que supone un 44% del total de los ingresos. Los ingresos de explotación de acciones no-GAAP, por su parte, representan el 50% de los ingresos (246 millones de dólares). Teniendo en cuenta los ingresos diferidos, el tercer trimestre de 2019 se ha cerrado con un total de 1.148 millones de dólares, lo que supone un aumento del 8% con respecto al mismo periodo del año anterior.</w:t>
            </w:r>
          </w:p>
          <w:p>
            <w:pPr>
              <w:ind w:left="-284" w:right="-427"/>
              <w:jc w:val="both"/>
              <w:rPr>
                <w:rFonts/>
                <w:color w:val="262626" w:themeColor="text1" w:themeTint="D9"/>
              </w:rPr>
            </w:pPr>
            <w:r>
              <w:t>Asimismo, a lo largo de este primer cuatrimestre del año Check Point ha lanzado al mercado su innovadora serie de appliances para Pymes, que permiten a las pequeñas y medianas empresas contar con seguridad de nivel empresarial, así como los modelos 16000 y el 26000 Turbo Security Gateways, centrados en optimizar la seguridad de los centros de datos. La compañía, además, ha visto como varios de sus productos han sido galardonados, destacando que Check Point SandBlast Mobile fue reconocido por Miercom como el líder en seguridad en la prueba de defensa contra amenazas móviles. Asimismo, la compañía recibió la puntuación más alta de efectividad en seguridad en la segunda prueba de sistemas de prevención de infracciones de NSS Labs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eVerythink PR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91 551 98 91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https://www.notasdeprensa.es/check-point-software-technologies-anuncia-sus_2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E-Commerce Software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