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Johannesburg, South Africa el 18/06/2019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Centurion Law Group publica 'Intención de Cotizar en el Sector Público'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Centurion Law Group ("Centurion") se convertirá en la primera empresa de asesoría legal y energética de África que cotiza en el sector público este año, ya que se prepara para unirse a una de las bolsas de valores líderes de Europa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representa un paso natural para Centurion, dada la fuerte participación de mercado del grupo dentro del sector de petróleo y gas en África subsahariana y su mayor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pasado, Centurion adquirió IMANI-African Lawers on Demand para lanzar Centurion Plus, el modelo líder de servicios legales flexibles de África que ofrece ahorros en costos y servicios legales flexibles eficientes en todo el continente. A través de Centurion Plus, los clientes corporativos de toda África pueden elegir entre un grupo de aproximadamente 190 abogados a pedido cuidadosamente seleccionados para servicios legales temporales y basados en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“Centurion siempre se ha diferenciado por su habilidad de adaptarse al cambio, hacer el trato y ser Panafricano y Pro-Africano” declaró el director ejecutivo NJ Ayuk. “El mercado legal africano ha cambiado mucho y estamos orgullosos de ser lideres en el camio legal en África. Queremos ser públicos en unos meses y estamos realmente emocionados sobre esta nueva fase de crecimiento para la empresa y para nuestros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CenturionCenturion es un grupo líder de asesoría legal y energética panafricana con amplia experiencia en el sector de petróleo y gas. El grupo proporciona representación legal subcontratada y cubre un conjunto completo de áreas de práctica para sus clientes, que incluyen arbitraje y litigios comerciales, derecho corporativo, asesoría fiscal y anticorrupción y negociación de contratos. Centurion se especializa en ayudar a los clientes que inician o amplían un negocio en África, con oficinas y filiales en Ghana, Camerún, Congo, Guinea Ecuatorial, Sudáfrica, Sudán del Sur, Nigeria, Gabón, Angola y Senegal.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Centurion Law Group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marie@apo-opa.org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+27112455900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https://www.notasdeprensa.es/centurion-law-group-publica-intencion-de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Finanzas Industria Téxtil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