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Berbatov: "No tengamos prisa por coronar al FC Barcelona todavía"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embajador de Betfair, "Otra noche de Champions y otra masterclass de Messi... Pero cuando hablamos del ganador, me gusta la pinta que tiene el nuevo equipo de Ronaldo"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Dimitar Berbatov, embajador de Betfair, ha analizado para la casa de apuestas la actualidad deportiva de los clubes españoles tras la jornada de Champions League.</w:t>
            </w:r>
          </w:p>
          <w:p>
            <w:pPr>
              <w:ind w:left="-284" w:right="-427"/>
              <w:jc w:val="both"/>
              <w:rPr>
                <w:rFonts/>
                <w:color w:val="262626" w:themeColor="text1" w:themeTint="D9"/>
              </w:rPr>
            </w:pPr>
            <w:r>
              <w:t>El ex jugador del Tottenham y Manchester United ha declarado “otra noche de Champions y otra masterclass de Messi que coloca al Barcelona entre los favoritos, junto al Manchester City. Pero cuando hablamos del ganador de la competición, me gusta la pinta que tiene el nuevo equipo de Ronaldo”. En relación al astro argentino ha indicado que “mientras tengan a Messi van a estar ahí año tras año, pero como ya sabemos, no ganan todos los años, así que no tengamos prisa por coronar al FC Barcelona todavía”. Continuando con su análisis sobre el delantero blaugrana, Berbatov ha apuntado que “no sé si haberse quedado sin el The Best ha llevado a Messi a estos niveles, pero si se ha motivado para ganar premios individuales es una buena noticia para nosotros, porque vamos a ver más grandeza”.</w:t>
            </w:r>
          </w:p>
          <w:p>
            <w:pPr>
              <w:ind w:left="-284" w:right="-427"/>
              <w:jc w:val="both"/>
              <w:rPr>
                <w:rFonts/>
                <w:color w:val="262626" w:themeColor="text1" w:themeTint="D9"/>
              </w:rPr>
            </w:pPr>
            <w:r>
              <w:t>En relación a los rojiblancos, el ex delantero de los Spurs y United ha declarado que “me gusta el Atlético de Madrid. Es un gran logro de Simeone el llevar ahí desde 2011. Está haciendo las cosas bien para mantenerse tanto tiempo. El equipo es muy similar al Liverpool, presión alta, corriendo todo el tiempo, son como bulldogs tratando de morderte”.</w:t>
            </w:r>
          </w:p>
          <w:p>
            <w:pPr>
              <w:ind w:left="-284" w:right="-427"/>
              <w:jc w:val="both"/>
              <w:rPr>
                <w:rFonts/>
                <w:color w:val="262626" w:themeColor="text1" w:themeTint="D9"/>
              </w:rPr>
            </w:pPr>
            <w:r>
              <w:t>En relación al Real Madrid, el ex jugador ha indicado que “El entrenador debe estar muy enfadado por el gol del CSKA, fue un gran error individual que dio ventaja a los locales”. Sobre la marcha de Ronaldo ha apuntado que “es el primer año sin Cristiano pero no creo que su ausencia deba afectar al equipo, estamos hablando del Real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645512950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https://www.notasdeprensa.es/berbatov-no-tengamos-prisa-por-coronar-al-fc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