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BBVA, Cemex, Emasagra y Blancasol, ganadores de los IV Premios Fraternidad-Muprespa a la seguridad y salud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entrega de premios se realizará el próximo 28 de abril coincidiendo con el Día Mundial de la Seguridad y Salud en el Trabajo, en el Hotel Villa Real (Madrid) a las 12:00 horas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Mutua Colaboradora con la Seguridad Social nº 275 entregará los IV Premios Escolástico Zaldívar 2804 a la Seguridad y Salud, en la conmemoración del día Mundial de la Seguridad y Salud en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actividades que la Mutua ha preparado este año en la  and #39;Semana de la Prevención and #39; la entrega de los IV Premios es el acto más importante de reconocimiento a las empresas asociadas por su compromiso con la seguridad y la salud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 intervendrán D. Rafael Barberá, Director General de Ordenación de la Seguridad Social; Dª Ana Bermúdez, Directora Gerente de la Fundación para la Prevención de Riesgos Laborales; D. Carlos Espinosa de los Monteros, Presidente de la Mutua; y D. Carlos Aranda,  Director Gerente de Fraternidad-Muprespa.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Mar González, Subdirectora de Seguridad y Medio Ambiente Patrimonial de Repsol realizará la conferencia “La Guía AESPLA de buenas prácticas empresariales en accesibilidad”, en representación de la Asociación Española de Servicios de Prevención Laboral AESPLA.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Listado completo de premiados: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Banco Bilbao Vizcaya Argentaria, S.A. Modalidad Gran Empresa de más de 1500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CEMEX España Operaciones, S.L. Modalidad Gran Empresa hasta 1500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Emasagra, S.A. Modalidad Pymes y Empresas de nueva creación.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Blancasol, s.a.t. nuM. 97 Modalidad Empresas sin ánimo de lucro.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Menciones de honor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Emergía Contact Center Modalidad Gran Empresa de más de 1500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Sanofi Aventis Modalidad Gran Empresa hasta 1500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 Peñaranda, S.L. Modalidad Pymes y Empresas de nueva creación.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Eifor de la Comunidad Valenciana Modalidad Empresas sin ánimo de lucro.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Accésit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Modalidad Gran Empresa de hasta 1500 trabajadores: Ayuntamiento de Lorca; EMC Computer Systems Spain, S.A.; Enagas, S.A.; Galp Energía España, S.A.; Teka Industrial, S.A.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Modalidad Pymes y Empresas de nueva creación: Aigües i Sanejament d and #39;Elx, S.A.; Autoridad Portuaria de Almería; Braseli Tubos y Accesorios, S.A.U.; Interquim, S.A.; LBC Tank Terminals, S.L.; Musieduca, S.L.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Modalidad Empresas sin ánimo de lucro, ONG y Empresas de Economía Social: Asociación de Padres de Personas con Autismo; Centro San Vicente de Paul; Colegio Santísimo Rosario; Cruz Roja Española de Teruel; Daniel Gurrea Rouzaut; Federación Almeriense de Asociaciones de Personas con Discapacidad; Fundación Hospital Almau de Pedrola; Lucía Moral Gurrea.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en el año 1929 en Bilbao, a finales de la década de la 90 Fraternidad y Muprespa-Mupag Previsión aprueban la fusión de ambas mutuas, dando paso a la Entidad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Mutua tiene asociadas casi 120.000 empresas protegiendo a 1.355.000 trabajadores en contingencias profesionales y comunes, tanto por cuenta ajena como autónomos. En la actualidad Fraternidad-Muprespa tiene una plantilla de 1.950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este año la certificación del Sistema de Gestión de la Calidad para 92 de sus centros y el Sistema de Gestión Ambiental para otros 26. Así como el certificado oficial de la Marca de Garantía Madrid Excelente, que certifica el compromiso con la excelencia en la calidad y gestión.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valores de la Mutua pasan por realizar una gestión eficaz y profesional, con un trato personal y directo hacia las empresas asociadas y sus trabajadores. Profesionalidad y experiencia serían las dos cualidades por las que Fraternidad-Muprespa se distingue.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Fraternidad-Muprespa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https://www.notasdeprensa.es/bbva-cemex-emasagra-y-blancasol-ganadores-de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Eventos Seguros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