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Barcelona, Madrid y Valencia las provincias que concentran mayor oferta de vivienda de Alquilovers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que los clientes se formen opiniones más realistas sobre inmuebles, Alquilovers ha puesto en marcha mejoras tecnológicas como el tour virtual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Alquilovers, la plataforma especialista en alquiler de viviendas, ha hecho públicos datos y opiniones sobre la oferta de activos inmobiliarios de su web. Según la información recogida, las provincias de Barcelona, Valencia, Madrid, Tarragona y Alicante son las que actualmente registran la mayor parte de la oferta de pisos y casas en alquiler en España. Según la información publicada por la compañía, Barcelona lidera el ranking de oferta con 363 pisos y casas para alquilar. El top 5 de este particular ranking lo completan las provincias de Valencia (189 viviendas), Madrid (132), Alicante (111) y Tarragona (107).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allá de la vivienda, Alquilovers cuenta hoy con una oferta inmobiliaria disponible para alquiler de 2019 activos en toda España entre los que, además de pisos y casas, también hay locales, parkings, trasteros y oficinas entre otros. Los pisos, ubicados normalmente en grandes capitales, representan el 60% de la oferta de alquiler de Alquilovers mientras que las casas suponen un 7%. En lo que respecta a otras categorías, los parkings se erigen como la segunda categoría en orden de importancia puesto que representa un 26% de la oferta pública de Alquilovers a través de su web. Otras tipologías de activos inmobiliarios como los locales, los trasteros o las oficinas, entre otros, completan la oferta pública de Alquilovers en el país con un 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favorecer que los clientes de Alquilovers se formen opiniones más realistas sobre los activos inmobiliarios a pesar de la distancia, la compañía ha puesto en marcha mejoras tecnológicas como el tour virtual que buscan trasladar las características de la vivienda de la manera más completa.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última encuesta realizada por la compañía para conocer las opiniones de más de 960 nuevos inquilinos de Alquilovers, en su mayoría de edades comprendidas entre los 18 y los 34 años, la valoración de la zona donde se halla una vivienda está por encima del precio de la misma en el momento de decidir alquilar.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ALQUILOVERS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https://www.notasdeprensa.es/barcelona-madrid-y-valencia-las-provincias-que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Madrid Cataluña Valencia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