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Barcelona acogerá el congreso mundial de ICANN sobre nombres de dominio y la regulación de Internet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acogerá del 20 al 25 de octubre de 2018 la Reunión General Anual de la Corporación de Internet para la Asignación de Nombres y Números (ICANN), máximo organismo mundial encargado de mantener la seguridad, la estabilidad y la interoperabilidad de la Red, de fomentar la competencia en el espacio de nombres de dominio y de elaborar las políticas de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Reunión General de ICANN se realiza cada año en diferentes regiones del mundo para permitir que los asistentes de todo el planeta participen en persona. El acceso a los congresos de ICANN es libre y gratuito, y son una oportunidad única para asistir a una variedad de sesiones, talleres, foros abiertos y reuniones de trabajo sobre el desarrollo y la implementación de las políticas de Internet.</w:t>
            </w:r>
          </w:p>
          <w:p>
            <w:pPr>
              <w:ind w:left="-284" w:right="-427"/>
              <w:jc w:val="both"/>
              <w:rPr>
                <w:rFonts/>
                <w:color w:val="262626" w:themeColor="text1" w:themeTint="D9"/>
              </w:rPr>
            </w:pPr>
            <w:r>
              <w:t>El 63 Congreso de ICANN en Barcelona será una reunión histórica puesto que marcará el 20 aniversario de la Organización encargada de dirigir Internet, por ese motivo ICANN ha querido dar al evento un reconocimiento al más alto nivel institucional y será inaugurado por la Ministra de Economía y Empresa, Doña Nadia Calviño.</w:t>
            </w:r>
          </w:p>
          <w:p>
            <w:pPr>
              <w:ind w:left="-284" w:right="-427"/>
              <w:jc w:val="both"/>
              <w:rPr>
                <w:rFonts/>
                <w:color w:val="262626" w:themeColor="text1" w:themeTint="D9"/>
              </w:rPr>
            </w:pPr>
            <w:r>
              <w:t>En la reunión de ICANN en Barcelona se abordarán temas como la apertura de una segunda ronda de solicitudes de nuevas extensiones de dominio (nuevos gTLDs) o la problemática de la aplicación del Reglamento Europeo de Protección de Datos al sistema de nombres y los conflictos de marca en Internet. Cuestiones todas ellas de máximo interés para compañías de cualquier sector, Administraciones Públicas, profesionales del derecho y especialistas en Tecnologías de la Información.</w:t>
            </w:r>
          </w:p>
          <w:p>
            <w:pPr>
              <w:ind w:left="-284" w:right="-427"/>
              <w:jc w:val="both"/>
              <w:rPr>
                <w:rFonts/>
                <w:color w:val="262626" w:themeColor="text1" w:themeTint="D9"/>
              </w:rPr>
            </w:pPr>
            <w:r>
              <w:t>Al objeto de facilitar a empresas, profesionales y Administraciones españolas el acceso al congreso, ICANN y el Registrador Acreditado Ubilibet han organizado una conferencia introductoria en la que expertos de la industria abordarán desde un punto de vista didáctico y participativo la estructura organizativa de la máxima autoridad de Internet, el funcionamiento de la Reunión Anual General y las novedades más importantes del Sistema de Nombres de Dominio. El programa de la conferencia introductoria y el formulario para confirmar la asistencia se encuentran en el siguiente enlace.</w:t>
            </w:r>
          </w:p>
          <w:p>
            <w:pPr>
              <w:ind w:left="-284" w:right="-427"/>
              <w:jc w:val="both"/>
              <w:rPr>
                <w:rFonts/>
                <w:color w:val="262626" w:themeColor="text1" w:themeTint="D9"/>
              </w:rPr>
            </w:pPr>
            <w:r>
              <w:t>https://www.ubilibet.consulting/icann-63-barcelona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Julio Pardo de Atin Santano</w:t>
      </w:r>
    </w:p>
    <w:p w:rsidR="00C31F72" w:rsidRDefault="00C31F72" w:rsidP="00AB63FE">
      <w:pPr>
        <w:pStyle w:val="Sinespaciado"/>
        <w:spacing w:line="276" w:lineRule="auto"/>
        <w:ind w:left="-284"/>
        <w:rPr>
          <w:rFonts w:ascii="Arial" w:hAnsi="Arial" w:cs="Arial"/>
        </w:rPr>
      </w:pPr>
      <w:r>
        <w:rPr>
          <w:rFonts w:ascii="Arial" w:hAnsi="Arial" w:cs="Arial"/>
        </w:rPr>
        <w:t>UBILIBET Brand Protection</w:t>
      </w:r>
    </w:p>
    <w:p w:rsidR="00AB63FE" w:rsidRDefault="00C31F72" w:rsidP="00AB63FE">
      <w:pPr>
        <w:pStyle w:val="Sinespaciado"/>
        <w:spacing w:line="276" w:lineRule="auto"/>
        <w:ind w:left="-284"/>
        <w:rPr>
          <w:rFonts w:ascii="Arial" w:hAnsi="Arial" w:cs="Arial"/>
        </w:rPr>
      </w:pPr>
      <w:r>
        <w:rPr>
          <w:rFonts w:ascii="Arial" w:hAnsi="Arial" w:cs="Arial"/>
        </w:rPr>
        <w:t>932654145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https://www.notasdeprensa.es/barcelona-acogera-el-congreso-mundial-de-icann_1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