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04/07/2017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Awin invierte 35 millones de euros en acelerar el pago a afiliados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Awin invertirá 35 millones de euros en lanzar 'Accelerated Payments', una iniciativa global para pagar a los afiliados más rápido. Tras el éxito de 'Traffic Light Payment System' (TLPS), nombre que a sus colaboradores en UK y US les resultará familiar, su objetivo es reducir el tiempo 'click to coin' para todos sus afiliados en todos los mercados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TLPS se lanzó por primera vez en UK y US en el año 2009 para minimizar los retrasos en los pagos de los anunciantes. La trasparencia adicional que esto ofreció y el pronto pago permitió a los afiliados reinvertir de forma segura en sus campañas y conseguir un crecimiento dentro de la plataforma.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Tras su éxito, Awin expandirá sus servicios a todas las regiones para ofrecer a los afiliados las comisiones de pago Premium, rapidez y consistencia. Como parte de su desarrollo, los programas de los anunciantes en estado verde en TLPS serán referenciados como  and #39;Accelerated Payments and #39; (pronto pago).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Tradicionalmente, cuando un afiliado genera una venta, el estado de la comisión se queda en “abierto/Pendiente de confirmación” a la espera de que el anunciante lo revise y valide (en este periodo se permiten las devoluciones). Una vez aprobado, el afiliado tiene que esperar a que el anunciante reciba la factura y éste pague a Awin.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  and #39;Accelerated Payments and #39;, las comisiones de las transacciones validadas serán pagadas a los afiliados independientemente de cuándo se pague a Awin.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 and #39;Accelerated Payments and #39; está disponible para todos los afiliados en la plataforma. Los programas de los anunciantes que lo ofrezcan se comunicarán mensualmente en la newsletter de afiliados de Awin.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 and #39;Accelerated Payments and #39; se une a la cartera de herramientas y servicios de Awin para empoderar a los afiliados para hacer crecer sus negocios online.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Jasper Mulder, Global Head of Publishers declara: “Los pagos más rápidos y consistentes ofrecen a los afiliados unos ingresos más exactos para su reinversión en sus negocios, acelerando su desarrollo y rendimiento. Para Awin, nuestros afiliados son nuestros colaboradores y nuestro objetivo es fomentar su crecimiento y ofrecerles un impacto positivo de sernos posible. Esta creencia se basa en la significativa inversión en nuestra plataforma para hacer un prepago de las comisiones a los afiliados a escala global. Expandiendo el sistema desde UK y US a todos los mercados unidos bajo nuestra plataforma y servicios, asegurando que lo que es exitoso para un mercado se pueda replicar en el resto de mercados.”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Awin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https://www.notasdeprensa.es/awin-invierte-35-millones-de-euros-en-acelerar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Internacional Finanzas Telecomunicaciones Marketing Recursos humanos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