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Atomiun comienza la comercialización de Residencial Porfirio en Tetuán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joven promotora inmobiliaria madrileña comienza su andadura en Madrid con la primera promoción de las siete que tiene previsto iniciar durante 2018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Atomiun ha iniciado la comercialización de la nueva promoción Residencial Porfirio, compuesta de 13 viviendas en un edificio de cuatro plantas situada en el madrileño barrio de Tetuán, a escasos metros de la Calle Marqués de Viana y a 5 minutos andando de Bravo Murillo y Sor Ángela de la Cruz.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las 13 viviendas, siete dispondrán de dos dormitorios, cuatro de un dormitorio y dos serán estudios áticos, todas ellas con amplias terrazas.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“Una vez alcanzados todos los permisos necesarios, pondremos en marcha esta nueva promoción residencial, iniciando la comercialización con mucho optimismo por la gran acogida e interés que está teniendo nuestro producto” comenta Cristina Santos, Administradora y accionista de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finalización de Residencial Porfirio está prevista para finales de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Atomiun cuenta con Bankinter para la financiación de las obras de esta promoción que ofrece viviendas desde 137.000 €.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Atomiun tiene previsto desarrollar sus promociones en el área metropolitana de Madrid, en zonas de la capital altamente demandadas por familias e inversores. Los vecinos de esta promoción contarán con excelentes comunicaciones por metro y autobús.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casas contarán con un atractivo diseño y alta eficiencia energética, sin renunciar a un precio ajustado a la actual situación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 OAHP Factory S.L OAHP Factory S.L, propietaria de la marca Atomiun, nace a principios del año 2000 con el objeto de ofrecer asesoramiento, gestión y administración a empresas del sector inmobiliario. Actualmente cuenta con un equipo de profesionales altamente cualificados, con 30 años de experiencia en el sector inmobiliario, principalmente en consultoría y promoción inmobiliaria en el mercado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clara orientación hacia el cliente, su máxima es responder a sus exigencias, por lo que están en constante transformación y adaptación para ofrecer soluciones innovadoras y que busquen la excelencia.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construcciones se caracterizan por su singularidad, su marcado sentido de la estética, de la calidad y exclusividad. Quieren aportar ese plus tan necesario para que sus viviendas sean recordadas en 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Tienen experiencia en construcción, promoción, gestión y desarrollo de proyectos integrales. Han trabajado para entidades financieras, fondos de inversión inmobiliaria, promotores, cooperativas, etc., lo que les ha aportado una experiencia integral y enriquecedora.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​Para más información:https://atomiun.com/​info@atomiun.com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José Rus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910052034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https://www.notasdeprensa.es/atomiun-comienza-la-comercializacion-de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Madrid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