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ARAG alcanza los 150 millones de facturación en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aseguradora especialista en Defensa Jurídica consolida su liderazgo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aseguradora especialista en Defensa Jurídica y Asistencia en Viaje, ARAG, ha cerrado el ejercicio de 2019 superando los 150 millones de euros de facturación en España y Portugal, manteniendo la rentabilidad alcanzada estos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crecimiento de la facturación, de un 7,8%, se ha basado en Defensa Jurídica (8,7%) - gracias al excelente comportamiento de la gama de protección de alquileres – y en Asistencia en Viaje (8,2%), muy especialmente en el segmento relacionado con las personas y el turismo (12,2%).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sigue focalizando sus esfuerzos en la calidad del servicio. En el recientemente publicado XI Barómetro de ADECOSE, los corredores de la Asociación han vuelto a elegir a ARAG como mejor aseguradora de Defensa Jurídica y segunda en Asistencia en Viaje. La entidad ocupa de nuevo la primera posición en las categorías de producto y precio, gestión comercial y producción. Asimismo, a nivel interno, se han efectuado más de 13.000 llamadas a asegurados monitorizando los distintos aspectos clave de su “experiencia como usuario”.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resalta que los abogados de ARAG han recibido un 3% más de consultas que en 2018. Las llamadas más frecuentes han estado relacionadas con temáticas como la vivienda, asuntos laborales y de consumo. Materias que concuerdan con algunos de los principales cambios legislativos y sociales de 2019, como la Ley de Arrendamientos Urbanos o la Ley Hipotecaria.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Estratégico de la compañía prioriza tres ámbitos de actuación: el apoyo pluridisciplinar a la Mediación, la gestión del talento interno y la potenciación de la adaptación al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ARAGARAG es una compañía líder, especialista en seguros de Defensa Jurídica y Asistencia en Viaje. Con sede central en Düsseldorf, Alemania, cuenta con más 80 años de experiencia y está presente en el mercado español desde hace 43 años. En España, la compañía tiene oficinas en Madrid y Barcelona y una amplia red de más de 1.000 abogados y 350 despachos colaboradores, repartidos por todo el territorio nacional. En 2019 aseguró a más de 18 millones de clientes, con un índice de satisfacción superior al 92%.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Elisenda Granero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93 485 73 34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https://www.notasdeprensa.es/arag-alcanza-los-150-millones-de-facturacion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Cataluña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