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04/12/2019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ANEPE: "La internacionalización, principal impulso del sector de la peluquería y estética profesional"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76% de las empresas españolas del sector industrial de peluquería y de estética profesional cerrarán el 2019 con un aumento notable de la facturación gracias a la internacionalización. Es una de las principales conclusiones que se desprende de la *Encuesta Sectorial realizada el pasado mes de Octubre por la Asociación Nacional de Empresas del Sector Profesional de Peluquería y Estética (ANEPE) que subraya la internacionalización como principal impulso del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el estudio refleja que el 76% de las empresas encuestadas le da a la internacionalización - en una escala de 0 a 10 – un 8 como punto a tener en cuenta en su estrategia empresarial. “La madurez del mercado nacional, sumado a la coyuntura económica actual de cierta ralentización, han hecho que las empresas hayan realizado más esfuerzos en el panorama internacional y ahora estén recogiendo sus frutos. Y es que para algunas de nuestras empresas asociadas, el negocio internacional supone ya el 50% de su facturación total”, comentan desde ANEPE. https://anepe.es/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España se sitúa entre los diez primeros países exportadores de cosmética, posición que se han alcanzado gracias a la velocidad de innovación para adaptarse rápidamente a las necesidades del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digitalización del sector, realidad imperante En esta línea, el 68% de los encuestados admite haber iniciado el proceso de la digitalización de la compañía con el fin de adaptarse a las nuevas demandas de los consumidores y, aumentar su presencia en Internet: el gran escaparate para dar a conocer las últimas tendencias y generar contactos profesionales interesantes. No en vano, el 50% de los encuestados admite haber incluido en su estrategia digital redes sociales profesionales como LinkedIn, que hasta ahora no trabajaban.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la encuesta también pone de manifiesto que el 35% de las empresas industriales del sector profesional de peluquería y estética admite haber iniciado la transformación su modelo de distribución y logística, para optimizar los procesos y ser más flexibles. Cabe destacar que la industria cosmética en España invierte casi el 3% de su facturación directamente en I+D+i, lo que supone unos 208,62 millones de euros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Buenas perspectivas para 2020El estudio realizado por ANEPE concluye con una previsión optimista de las empresas de cara al 2020. Así, el 65% de los profesionales encuestados tienen perspectivas de crecimiento para el próximo ejercicio gracias al incremento de las exportaciones y a la estabilización del mercado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ámbito, cabe destacar que Portugal, Alemania, Francia, Estados Unidos y Reino Unido son los principales destinos de las exportaciones españolas de perfumería y cosmética. Mercados a considerar, por lo tanto, si se desea materializar el salto al exterior por parte de cualquier empresa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MCM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932287860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https://www.notasdeprensa.es/anepe-la-internacionalizacion-principal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Marketing Madrid Cataluña Emprendedores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