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de mercados europeos al alza la semana pasada por mayor demanda y menor producción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precios en los mercados de combustibles, derechos de emisión de CO2, mercados eléctricos europeos y producción renovable en la semana que comenzó el 19 de agosto. La semana estuvo caracterizada por el aumento de los precios en la mayoría de los mercados eléctricos respecto a la semana anterior, excepto en los mercados MIBEL y Nord Pool. La demanda eléctrica subió en todo el continente y la producción eólica bajó, dos factores que favorecieron el incremento de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los futuros del petróleo Brent para el mes de octubre en el mercado ICE han cerrado a la baja este viernes 23 de agosto en 59,34 $/bbl, lo que representa una disminución de un ‑1,6% respecto al precio máximo de la semana pasada de 60,30 $/bbl alcanzado el miércoles 21 de agosto tras haber presentado una tendencia al alza a inicios de semana. El precio de este producto ha oscilado en agosto entre 56 $/bbl y 62 $/bbl. En general, los precios de los futuros del Brent se están viendo condicionados por la escalada en las tensiones comerciales entre Estados Unidos y China y las medidas arancelarias tomadas por ambos países que empezarán a aplicarse a partir de los próximos meses, que hacen bajar los precios, y por los recortes de producción de la OPEP+, que los hacen aumentar.</w:t>
            </w:r>
          </w:p>
          <w:p>
            <w:pPr>
              <w:ind w:left="-284" w:right="-427"/>
              <w:jc w:val="both"/>
              <w:rPr>
                <w:rFonts/>
                <w:color w:val="262626" w:themeColor="text1" w:themeTint="D9"/>
              </w:rPr>
            </w:pPr>
            <w:r>
              <w:t>Los futuros de gas TTF para el mes de septiembre en el mercado ICE, oscilaron durante la semana pasada entre los 11 €/MWh y los 11,50 €/MWh. El viernes 23 de agosto cerraron en 10,58 €/MWh, un 0,9% por encima del mínimo histórico de dos años alcanzado el lunes 29 de julio de este año.</w:t>
            </w:r>
          </w:p>
          <w:p>
            <w:pPr>
              <w:ind w:left="-284" w:right="-427"/>
              <w:jc w:val="both"/>
              <w:rPr>
                <w:rFonts/>
                <w:color w:val="262626" w:themeColor="text1" w:themeTint="D9"/>
              </w:rPr>
            </w:pPr>
            <w:r>
              <w:t>Los precios de los futuros del carbón API 2 para el mes de septiembre en el mercado ICE cerraron en 54,65 $/t el viernes 23 de agosto, alcanzando el menor valor de las siete últimas semanas y continuando la tendencia bajista que está experimentando desde el 14 de agosto.</w:t>
            </w:r>
          </w:p>
          <w:p>
            <w:pPr>
              <w:ind w:left="-284" w:right="-427"/>
              <w:jc w:val="both"/>
              <w:rPr>
                <w:rFonts/>
                <w:color w:val="262626" w:themeColor="text1" w:themeTint="D9"/>
              </w:rPr>
            </w:pPr>
            <w:r>
              <w:t>Los futuros de derechos de emisión de CO2 en el mercado EEX para el contrato de referencia de diciembre de 2019 presentaron una tendencia bajista durante toda la semana pasada, cerrando en 25,08 €/t el viernes 23 de agosto, con una disminución de ‑3,4% respecto al precio de cierre del viernes 16 de agosto.</w:t>
            </w:r>
          </w:p>
          <w:p>
            <w:pPr>
              <w:ind w:left="-284" w:right="-427"/>
              <w:jc w:val="both"/>
              <w:rPr>
                <w:rFonts/>
                <w:color w:val="262626" w:themeColor="text1" w:themeTint="D9"/>
              </w:rPr>
            </w:pPr>
            <w:r>
              <w:t>Mercados eléctricos europeosLos precios de la mayoría de los mercados eléctricos europeos aumentaron la semana recién concluida con respecto a la semana del 12 de agosto. El mercado EPEX SPOT de Bélgica presentó el mayor ascenso, de un 15% con respecto al promedio de la semana anterior. Los únicos mercados donde se registraron caídas en la semana del 19 de agosto fueron el mercado MIBEL de España y Portugal, donde el crecimiento de la producción eólica en España favoreció la bajada de los precios, de un -4,0% intersemanal, y el mercado Nord Pool de los países nórdicos, en el que los precios se mantuvieron prácticamente invariables, con un ligero descenso de tan solo -0,01 €/MWh.</w:t>
            </w:r>
          </w:p>
          <w:p>
            <w:pPr>
              <w:ind w:left="-284" w:right="-427"/>
              <w:jc w:val="both"/>
              <w:rPr>
                <w:rFonts/>
                <w:color w:val="262626" w:themeColor="text1" w:themeTint="D9"/>
              </w:rPr>
            </w:pPr>
            <w:r>
              <w:t>La semana pasada la demanda eléctrica creció en todos los países analizados, gracias a que las temperaturas fueron en general más altas y también al efecto que el festivo del 15 de agosto tuvo en el consumo eléctrico de gran parte de los países de Europa durante la semana del 12 de agosto. La producción eólica disminuyó de forma considerable en el continente, con la única excepción de España. Por otra parte, aunque la producción solar subió en Alemania, bajó en España e Italia. La conjunción de incremento de demanda eléctrica y reducción de producción renovable, principalmente eólica, ha propiciado el ascenso de los precios durante el período analizado.</w:t>
            </w:r>
          </w:p>
          <w:p>
            <w:pPr>
              <w:ind w:left="-284" w:right="-427"/>
              <w:jc w:val="both"/>
              <w:rPr>
                <w:rFonts/>
                <w:color w:val="262626" w:themeColor="text1" w:themeTint="D9"/>
              </w:rPr>
            </w:pPr>
            <w:r>
              <w:t>Durante toda la semana pasada, el mercado IPEX de Italia fue el de mayor precio de Europa, con valores por encima de los 45 €/MWh, separándose de los otros dos mercados del grupo con precios más altos, el ibérico MIBEL y el británico N2EX, cuyos precios estuvieron sobre los 40 €/MWh. Los mercados del grupo con precios más bajos de Europa, mercado Nord Pool y mercados EPEX SPOT de Alemania, Francia, Bélgica y Países Bajos, tuvieron valores entre 30 €/MWh y 35 €/MWh, aunque los mercados alemán y neerlandés alcanzaron valores cercanos a los 40 €/MWh los días 20 y 21 de agosto. El mercado francés fue el de precio más bajo, con un promedio de 32,02 €/MWh.</w:t>
            </w:r>
          </w:p>
          <w:p>
            <w:pPr>
              <w:ind w:left="-284" w:right="-427"/>
              <w:jc w:val="both"/>
              <w:rPr>
                <w:rFonts/>
                <w:color w:val="262626" w:themeColor="text1" w:themeTint="D9"/>
              </w:rPr>
            </w:pPr>
            <w:r>
              <w:t>En el comienzo de esta semana todos los mercados han presentado subidas significativas. Los precios de hoy, 26 de agosto, han aumentado respecto al promedio de la semana pasada, llegando a incrementos de casi 8 €/MWh en los mercados EPEX SPOT de Alemania, Francia, Bélgica y Países Bajos. Con estos crecimientos, hoy el precio promedio del mercado alemán, de 45,66 €/MWh, ha sido más alto que el del mercado ibérico, de 43,18 €/MWh.</w:t>
            </w:r>
          </w:p>
          <w:p>
            <w:pPr>
              <w:ind w:left="-284" w:right="-427"/>
              <w:jc w:val="both"/>
              <w:rPr>
                <w:rFonts/>
                <w:color w:val="262626" w:themeColor="text1" w:themeTint="D9"/>
              </w:rPr>
            </w:pPr>
            <w:r>
              <w:t>Futuros de electricidadEn cambio, en los principales mercados de futuros de electricidad de Europa, la semana pasada fue una semana de caídas para los productos correspondientes al cuarto trimestre este año y al año calendario 2020. De los productos analizados, el único que ha permanecido invariable entre las sesiones del 16 y 23 de agosto es el correspondiente al próximo trimestre en el mercado de futuros de Italia MTE, el cual es operado por GME. En el caso de los futuros para el próximo trimestre, en el período analizado el mayor retroceso fue el de los futuros de Francia en el mercado EEX, con un -3,9%, mientras que para el producto correspondiente al año próximo, la mayor caída se produjo en el mercado Nasdaq para los futuros de los países nórdicos, con un -4,1%. La bajada de los precios en los mercados de futuros de electricidad se produce en paralelo la disminución de los precios de derechos de emisión de CO2, que en el mercado EEX fue de un -3,4% entre las sesiones del 16 y 23 de agosto.</w:t>
            </w:r>
          </w:p>
          <w:p>
            <w:pPr>
              <w:ind w:left="-284" w:right="-427"/>
              <w:jc w:val="both"/>
              <w:rPr>
                <w:rFonts/>
                <w:color w:val="262626" w:themeColor="text1" w:themeTint="D9"/>
              </w:rPr>
            </w:pPr>
            <w:r>
              <w:t>Producción eólica y solar La producción eólica bajó la semana pasada en la mayoría de los principales productores europeos, tal y como se había previsto en AleaSoft a principios de la semana. En Francia e Italia se registraron los valores semanales de producción eólica más bajos para 2019, acordes a los niveles estacionales de esta época del año. La producción semanal fue de 265 GWh y 109 GWh respectivamente, mientras que las caídas intersemanales fueron de un ‑53% y ‑60% en ese orden. En AleaSoft se espera que durante esta semana haya una recuperación de la producción eólica en ambos países.</w:t>
            </w:r>
          </w:p>
          <w:p>
            <w:pPr>
              <w:ind w:left="-284" w:right="-427"/>
              <w:jc w:val="both"/>
              <w:rPr>
                <w:rFonts/>
                <w:color w:val="262626" w:themeColor="text1" w:themeTint="D9"/>
              </w:rPr>
            </w:pPr>
            <w:r>
              <w:t>La semana recién finalizada estuvo acompañada por dos hechos interesantes en la península ibérica, donde hubo un incremento de la producción eólica del 13%. España vio su valor semanal más alto en el mes actual, con 781 GWh. En un sentido totalmente opuesto se movió la producción con esta fuente renovable en Portugal, donde se generaron 168 GWh, siendo este el menor valor semanal hasta ahora en este mes de agosto.</w:t>
            </w:r>
          </w:p>
          <w:p>
            <w:pPr>
              <w:ind w:left="-284" w:right="-427"/>
              <w:jc w:val="both"/>
              <w:rPr>
                <w:rFonts/>
                <w:color w:val="262626" w:themeColor="text1" w:themeTint="D9"/>
              </w:rPr>
            </w:pPr>
            <w:r>
              <w:t>En el caso de Alemania se produjo un descenso de la producción eólica de un -45%. Se espera que también ocurra un comportamiento decreciente durante la semana en curso en Alemania y en toda la península ibérica, manteniéndose esta tendencia en la producción conjunta de los países europeos analizados por tercera semana consecutiva.</w:t>
            </w:r>
          </w:p>
          <w:p>
            <w:pPr>
              <w:ind w:left="-284" w:right="-427"/>
              <w:jc w:val="both"/>
              <w:rPr>
                <w:rFonts/>
                <w:color w:val="262626" w:themeColor="text1" w:themeTint="D9"/>
              </w:rPr>
            </w:pPr>
            <w:r>
              <w:t>La producción solar, que incluye a la fotovoltaica y la termosolar, subió un 25% en Alemania en la última semana, confirmando las previsiones de AleaSoft realizadas al inicio de la semana. Por otro lado, en España la producción bajó un -10% y en Italia un -3%. Se espera que la producción solar descienda esta semana en los tres países analizados por AleaSoft.</w:t>
            </w:r>
          </w:p>
          <w:p>
            <w:pPr>
              <w:ind w:left="-284" w:right="-427"/>
              <w:jc w:val="both"/>
              <w:rPr>
                <w:rFonts/>
                <w:color w:val="262626" w:themeColor="text1" w:themeTint="D9"/>
              </w:rPr>
            </w:pPr>
            <w:r>
              <w:t>Para más información, es posible dirigirse al siguiente enlace: https://aleasoft.com/es/precios-mercados-electricos-gran-parte-europa-subieron-semana-pasada-mayor-demanda-menor-produccion-eolica/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https://www.notasdeprensa.es/aleasoft-precios-de-mercados-europeos-al-alza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