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eólica y solar europea provoca una bajada de los precios de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comportamiento de los mercados europeos de electricidad en Europa en los primeros días de febrero. La producción eólica ha provocado que los mercados eléctricos bajen en esta segunda semana de febrero, aunque también ha influido una ligera subida de la temperatura con la correspondiente bajada de demanda, además de una ligera la bajada de los precios del gas y el carbón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CO2El precio de los futuros del petróleo Brent en el mercado ICE para abril se mantiene estacionario alrededor de los 62 $/bbl. Como ya se ha comentado en los análisis de semanas anteriores de AleaSoft, esta tendencia de equilibrio debe continuar a no ser que la situación en Venezuela se complique. Si todo se mantiene igual, el precio del Brent oscilará en las próximas semanas en una banda entre los 60 y 62 $/bbl con tendencia a estabilizarse en 60 $/bbl a medio plazo.</w:t>
            </w:r>
          </w:p>
          <w:p>
            <w:pPr>
              <w:ind w:left="-284" w:right="-427"/>
              <w:jc w:val="both"/>
              <w:rPr>
                <w:rFonts/>
                <w:color w:val="262626" w:themeColor="text1" w:themeTint="D9"/>
              </w:rPr>
            </w:pPr>
            <w:r>
              <w:t>Los futuros de gas TTF para marzo han continuado disminuyendo la segunda semana de febrero, siguiendo la tendencia que empezó en septiembre pasado. Desde 19,36 €/MWh el lunes 4 de febrero hasta los 18,26 €/MWh del viernes 8. En el inicio de la semana del 11 de febrero se negocian por debajo de 18 €/MWh en los intradiarios. Estos valores no se veían desde inicios de marzo de 2018. La tendencia para el resto de febrero continuará a la baja.</w:t>
            </w:r>
          </w:p>
          <w:p>
            <w:pPr>
              <w:ind w:left="-284" w:right="-427"/>
              <w:jc w:val="both"/>
              <w:rPr>
                <w:rFonts/>
                <w:color w:val="262626" w:themeColor="text1" w:themeTint="D9"/>
              </w:rPr>
            </w:pPr>
            <w:r>
              <w:t>Al igual que la semana pasada, los futuros del carbón API 2 para marzo continúan con la misma tendencia de bajada que el gas. Desde 76,80 $/t el lunes 4 de febrero hasta los 72,05 $/t del viernes 8 de febrero. Con esta tendencia, se debe romper el suelo de los 70 $/t en los próximos días.</w:t>
            </w:r>
          </w:p>
          <w:p>
            <w:pPr>
              <w:ind w:left="-284" w:right="-427"/>
              <w:jc w:val="both"/>
              <w:rPr>
                <w:rFonts/>
                <w:color w:val="262626" w:themeColor="text1" w:themeTint="D9"/>
              </w:rPr>
            </w:pPr>
            <w:r>
              <w:t>Como ha comentado AleaSoft en semanas anteriores, esta tendencia a la baja del gas y el carbón que ha continuado la semana pasada puede influir en bajadas de los precios de los mercados eléctricos europeos en las próximas semanas cuando las condiciones meteorológicas sean más favorables y las temperaturas aumenten.</w:t>
            </w:r>
          </w:p>
          <w:p>
            <w:pPr>
              <w:ind w:left="-284" w:right="-427"/>
              <w:jc w:val="both"/>
              <w:rPr>
                <w:rFonts/>
                <w:color w:val="262626" w:themeColor="text1" w:themeTint="D9"/>
              </w:rPr>
            </w:pPr>
            <w:r>
              <w:t>Los comentarios realizados por AleaSoft la semana pasada sobre los precios de futuros de los derechos de las emisiones de CO2, para el mes de referencia de diciembre 2019, se mantienen. Aunque en el transcurso de la segunda semana de febrero en algún momento los precios intradiarios llegaron a los 24 €/t, vuelven a estar en torno a los 22 €/t el lunes 11 de febrero. En AleaSoft se continúa considerando estos 22 €/t como un valor de equilibrio para las próximas semanas.</w:t>
            </w:r>
          </w:p>
          <w:p>
            <w:pPr>
              <w:ind w:left="-284" w:right="-427"/>
              <w:jc w:val="both"/>
              <w:rPr>
                <w:rFonts/>
                <w:color w:val="262626" w:themeColor="text1" w:themeTint="D9"/>
              </w:rPr>
            </w:pPr>
            <w:r>
              <w:t>Mercados eléctricos europeosEn general los precios de los mercados eléctricos de Europa continental bajaron entre el 4 y 11 de febrero. La principal caída fue la del mercado eléctrico alemán que disminuyó un 27,4%, en el caso de Italia el PUN disminuyó un 22,3% y en el caso de Francia la disminución fue del 17,6%. La causa principal de estas bajadas fue la alta producción eólica.</w:t>
            </w:r>
          </w:p>
          <w:p>
            <w:pPr>
              <w:ind w:left="-284" w:right="-427"/>
              <w:jc w:val="both"/>
              <w:rPr>
                <w:rFonts/>
                <w:color w:val="262626" w:themeColor="text1" w:themeTint="D9"/>
              </w:rPr>
            </w:pPr>
            <w:r>
              <w:t>De forma menos importante influyó la disminución de la demanda eléctrica producto de un ligero aumento de las temperaturas.</w:t>
            </w:r>
          </w:p>
          <w:p>
            <w:pPr>
              <w:ind w:left="-284" w:right="-427"/>
              <w:jc w:val="both"/>
              <w:rPr>
                <w:rFonts/>
                <w:color w:val="262626" w:themeColor="text1" w:themeTint="D9"/>
              </w:rPr>
            </w:pPr>
            <w:r>
              <w:t>En AleaSoft se considera que, teniendo en cuenta la evolución de los combustibles, el CO2 y las previsiones de temperatura para las próximas semanas, los precios deben bajar hasta una senda alrededor de 40 €/MWh.</w:t>
            </w:r>
          </w:p>
          <w:p>
            <w:pPr>
              <w:ind w:left="-284" w:right="-427"/>
              <w:jc w:val="both"/>
              <w:rPr>
                <w:rFonts/>
                <w:color w:val="262626" w:themeColor="text1" w:themeTint="D9"/>
              </w:rPr>
            </w:pPr>
            <w:r>
              <w:t>Futuros de electricidadLos futuros de Francia y Alemania para marzo de 2019 en el mercado EEX continúan con la tendencia a la baja que vienen experimentando desde finales de diciembre del año pasado. El pasado viernes 8 de febrero los futuros de Francia cerraron en 48,39 €/MWh, lo que significa una diferencia de más de 11 €/MWh respecto al 17 de diciembre cuando se negociaron a 60,05 €/MWh. Los futuros de Alemania, por su parte, han disminuido 9,26 €/MWh desde los 54,17 €/MWh del 17 de diciembre, a los 44,91 €/MWh del pasado viernes.</w:t>
            </w:r>
          </w:p>
          <w:p>
            <w:pPr>
              <w:ind w:left="-284" w:right="-427"/>
              <w:jc w:val="both"/>
              <w:rPr>
                <w:rFonts/>
                <w:color w:val="262626" w:themeColor="text1" w:themeTint="D9"/>
              </w:rPr>
            </w:pPr>
            <w:r>
              <w:t>La semana pasada del 4 de febrero, los futuros de España y Portugal para marzo de 2019 en el mercado OMIP estuvieron estacionarios en torno a los 52 €/MWh y en la sesión del viernes 8 de febrero bajaron de ese nivel situándose en 51,50 €/MWh los futuros de España y en 51,13 €/MWh los de Portugal. Un comportamiento parecido tuvieron los futuros de España en el mercado EEX, donde en la sesión del pasado viernes el valor de cierre de marzo de 2019 fue 51,48 €/MWh.</w:t>
            </w:r>
          </w:p>
          <w:p>
            <w:pPr>
              <w:ind w:left="-284" w:right="-427"/>
              <w:jc w:val="both"/>
              <w:rPr>
                <w:rFonts/>
                <w:color w:val="262626" w:themeColor="text1" w:themeTint="D9"/>
              </w:rPr>
            </w:pPr>
            <w:r>
              <w:t>Los futuros de Italia para marzo de 2019 en el mercado EEX iniciaron la semana en 57,18 €/MWh el día 4 de febrero y, tras un ligero aumento hasta los 58,35 €/MWh el miércoles 6 de febrero, terminaron la semana, el viernes 8 de febrero, en 56,47 €/MWh. Desde el 20 de diciembre, cuando los futuros de marzo de 2019 cerraron en 68,31 €/MWh, se ha producido una caída de 11,84 €/MWh. Por otra parte, en el mercado MTE operado por GME la semana pasada los futuros de marzo de 2019 se mantuvieron en torno a los 59 €/MWh cerrando el viernes 8 de febrero en 59,35 €/MWh.</w:t>
            </w:r>
          </w:p>
          <w:p>
            <w:pPr>
              <w:ind w:left="-284" w:right="-427"/>
              <w:jc w:val="both"/>
              <w:rPr>
                <w:rFonts/>
                <w:color w:val="262626" w:themeColor="text1" w:themeTint="D9"/>
              </w:rPr>
            </w:pPr>
            <w:r>
              <w:t>En el caso de los futuros de UK en el mercado ICE para marzo de 2019, la semana pasada se mantuvieron por encima de los 53 GBP/MWh excepto el viernes 8 de febrero cuando cerraron en 52,06 GBP/MWh, continuando así la tendencia bajista que comenzó en diciembre cuando se negociaban por encima de los 65 GBP/MWh.</w:t>
            </w:r>
          </w:p>
          <w:p>
            <w:pPr>
              <w:ind w:left="-284" w:right="-427"/>
              <w:jc w:val="both"/>
              <w:rPr>
                <w:rFonts/>
                <w:color w:val="262626" w:themeColor="text1" w:themeTint="D9"/>
              </w:rPr>
            </w:pPr>
            <w:r>
              <w:t>Los futuros para marzo de 2019 de los Países Bajos y Bélgica, ambos en el mercado ICE, se han mantenido la semana pasada en torno a los 50 €/MWh y han cerrado el viernes 8 de febrero en 49,11 €/MWh y 49,32 €/MWh respectivamente.</w:t>
            </w:r>
          </w:p>
          <w:p>
            <w:pPr>
              <w:ind w:left="-284" w:right="-427"/>
              <w:jc w:val="both"/>
              <w:rPr>
                <w:rFonts/>
                <w:color w:val="262626" w:themeColor="text1" w:themeTint="D9"/>
              </w:rPr>
            </w:pPr>
            <w:r>
              <w:t>En el caso de los futuros de los países nórdicos en el mercado ICE, han seguido una tendencia a la baja desde el 23 de enero cuando el futuro de marzo de 2019 se negoció en 56,28 €/MWh y han cerrado el pasado viernes 8 de febrero en 48,78 €/MWh, lo que representa una bajada de 7,50 €/MWh.</w:t>
            </w:r>
          </w:p>
          <w:p>
            <w:pPr>
              <w:ind w:left="-284" w:right="-427"/>
              <w:jc w:val="both"/>
              <w:rPr>
                <w:rFonts/>
                <w:color w:val="262626" w:themeColor="text1" w:themeTint="D9"/>
              </w:rPr>
            </w:pPr>
            <w:r>
              <w:t>Producción eólica y solar En la segunda semana de febrero hubo un repunte en la producción eólica sobre todo en Alemania donde se alcanzaron los 934 GWh el 9 de febrero. En el conjunto de la Península Ibérica, España y Portugal, al igual que en Francia, los valores más altos de producción eólica se alcanzaron el 10 de febrero con 291 GWh y 245 GWh, respectivamente. Para la semana del 11 de febrero se espera que la producción eólica no sea tan alta.</w:t>
            </w:r>
          </w:p>
          <w:p>
            <w:pPr>
              <w:ind w:left="-284" w:right="-427"/>
              <w:jc w:val="both"/>
              <w:rPr>
                <w:rFonts/>
                <w:color w:val="262626" w:themeColor="text1" w:themeTint="D9"/>
              </w:rPr>
            </w:pPr>
            <w:r>
              <w:t>En el caso de la producción solar, que incluye tanto la fotovoltaica como la termosolar, también se dio el caso de un aumento de la producción en la segunda semana de febrero. En el caso de Alemania la producción semanal comenzando el 4 de febrero fue de 315 GWh. En el caso de España estuvo cerca de los 206 GWh y en Italia se alcanzaron los 270 GWh de producción semanal.</w:t>
            </w:r>
          </w:p>
          <w:p>
            <w:pPr>
              <w:ind w:left="-284" w:right="-427"/>
              <w:jc w:val="both"/>
              <w:rPr>
                <w:rFonts/>
                <w:color w:val="262626" w:themeColor="text1" w:themeTint="D9"/>
              </w:rPr>
            </w:pPr>
            <w:r>
              <w:t>Para estos tres países las previsiones de producción solar son un poco más altas para las próximas semanas teniendo en cuenta que la cantidad de horas de sol irá en aumento.</w:t>
            </w:r>
          </w:p>
          <w:p>
            <w:pPr>
              <w:ind w:left="-284" w:right="-427"/>
              <w:jc w:val="both"/>
              <w:rPr>
                <w:rFonts/>
                <w:color w:val="262626" w:themeColor="text1" w:themeTint="D9"/>
              </w:rPr>
            </w:pPr>
            <w:r>
              <w:t>Para más información, es posible dirigirse al siguiente enlace: https://aleasoft.com/es/produccion-eolica-solar-europa-provoca-bajada-precios-mercados-electricos/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https://www.notasdeprensa.es/aleasoft-la-produccion-eolica-y-solar-europea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