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El precio del mercado eléctrico MIBEL baja esta semana pero es el más alto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comenta los precios surgidos de la subasta de fotovoltaica de Portugal y previene sobre algunas suposiciones precipitadas que se pudieran sacar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noticia es impactante: el precio que la fotovoltaica ha conseguido en una subasta ha sido el más bajo hasta ahora en cualquier subasta de renovables de todo el mundo. La noticia saltaba esta semana cuando trascendió que Iberdrola se adjudicaba un mínimo de 150 MW a un precio de 14,70 €/MWh en la subasta de fotovoltaica en Portugal.</w:t>
            </w:r>
          </w:p>
          <w:p>
            <w:pPr>
              <w:ind w:left="-284" w:right="-427"/>
              <w:jc w:val="both"/>
              <w:rPr>
                <w:rFonts/>
                <w:color w:val="262626" w:themeColor="text1" w:themeTint="D9"/>
              </w:rPr>
            </w:pPr>
            <w:r>
              <w:t>Hay que tener en cuenta que estos resultados se han dado en Portugal, que comparte el mercado eléctrico mayorista con España dentro del mercado ibérico MIBEL, gestionado por OMIE. España y Portugal estuvieron acoplados y obtuvieron el mismo precio de mercado en el 92% de las horas durante la primera mitad de 2019. En 2018, el acoplamiento llegó al 95%. Por lo que se puede sospechar que los resultados de esta subasta pueden ser un claro anticipo de los posibles precios en futuras subastas de renovables en España.</w:t>
            </w:r>
          </w:p>
          <w:p>
            <w:pPr>
              <w:ind w:left="-284" w:right="-427"/>
              <w:jc w:val="both"/>
              <w:rPr>
                <w:rFonts/>
                <w:color w:val="262626" w:themeColor="text1" w:themeTint="D9"/>
              </w:rPr>
            </w:pPr>
            <w:r>
              <w:t>La subasta constaba de 24 bloques en distintas regiones del país, que sumaban un total de 1400 MW. El volumen total de las ofertas recibidas superó los 10 GW, lo que hacía intuir que la competencia podía llevar a precios bastante bajos, pero nadie sospechaba que finalmente fueran tan bajos. La subasta partía de un precio máximo de 45 €/MWh y tan solo se quedó un lote por adjudicar.</w:t>
            </w:r>
          </w:p>
          <w:p>
            <w:pPr>
              <w:ind w:left="-284" w:right="-427"/>
              <w:jc w:val="both"/>
              <w:rPr>
                <w:rFonts/>
                <w:color w:val="262626" w:themeColor="text1" w:themeTint="D9"/>
              </w:rPr>
            </w:pPr>
            <w:r>
              <w:t>En la subasta había dos modalidades: la modalidad de contraparte del sistema eléctrico, donde el constructor debe firmar un PPA con un comprador privado y pagar una contraparte al sistema eléctrico, y la modalidad de precio garantizado, donde el constructor recibirá un precio fijo durante 15 años. A medida que se van conociendo los resultados, el precio medio adjudicado en los bloques va rondando los 20 €/MWh.</w:t>
            </w:r>
          </w:p>
          <w:p>
            <w:pPr>
              <w:ind w:left="-284" w:right="-427"/>
              <w:jc w:val="both"/>
              <w:rPr>
                <w:rFonts/>
                <w:color w:val="262626" w:themeColor="text1" w:themeTint="D9"/>
              </w:rPr>
            </w:pPr>
            <w:r>
              <w:t>Sin embargo, no hay que confundir este precio de 14,70 €/MWh con los costes de construcción y explotación de una planta fotovoltaica. Este valor es el resultado de una subasta compleja de la que se irán publicando más detalles sobre los resultados. Los ganadores de la subasta deberán gestionar correctamente la venta energía en los mercados para, a partir de estos precios, conseguir los márgenes y rendimientos esperados.</w:t>
            </w:r>
          </w:p>
          <w:p>
            <w:pPr>
              <w:ind w:left="-284" w:right="-427"/>
              <w:jc w:val="both"/>
              <w:rPr>
                <w:rFonts/>
                <w:color w:val="262626" w:themeColor="text1" w:themeTint="D9"/>
              </w:rPr>
            </w:pPr>
            <w:r>
              <w:t>Estos precios tampoco se deben usar como una referencia para el precio del mercado de electricidad en un futuro, ni como precio de referencia para la firma de PPAs. Un precio de subasta tan bajo es un indicador de que se apuesta por la explotación de plantas a mercado, sin ayudas ni primas.</w:t>
            </w:r>
          </w:p>
          <w:p>
            <w:pPr>
              <w:ind w:left="-284" w:right="-427"/>
              <w:jc w:val="both"/>
              <w:rPr>
                <w:rFonts/>
                <w:color w:val="262626" w:themeColor="text1" w:themeTint="D9"/>
              </w:rPr>
            </w:pPr>
            <w:r>
              <w:t>Para más información, es posible dirigirse al siguiente enlace: https://aleasoft.com/es/resultados-subasta-portugal-precio-fotovoltaica-no-14-70/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https://www.notasdeprensa.es/aleasoft-el-precio-del-mercado-electrico-mibel_1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