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Dublín / Barcelona el 16/05/2008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Aedgency lanza su plataforma de afiliación Klikir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servicio, la agencia interactiva completa su oferta de soluciones de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Aedgency cuenta, desde el mes de abril, con una innovadora plataforma de afiliación. Klikir nace con el objetivo de internalizar parte de los servicios de afiliación de la agencia. </w:t>
            </w:r>
          </w:p>
          <w:p>
            <w:pPr>
              <w:ind w:left="-284" w:right="-427"/>
              <w:jc w:val="both"/>
              <w:rPr>
                <w:rFonts/>
                <w:color w:val="262626" w:themeColor="text1" w:themeTint="D9"/>
              </w:rPr>
            </w:pPr>
            <w:r>
              <w:t>Primer objetivo: España y Francia Servicio personalizado, amplia experiencia en el sector del e-marketing y una sofisticada tecnología de tracking son las principales características que definen a Klikir. En una primera fase, la plataforma de afiliación de Aedgency ofrecerá sus servicios al mercado francés y español, dos países en los que el marketing de afiliación está desarrollándose cada vez más. Posteriormente la intención es extenderlos hasta otros. El responsable de Klikir, Thierry Dubois, destaca la importancia que está adquiriendo la afiliación, desde que esta actividad comenzara a desarrollarse en el año 1999: “La afiliación se está convirtiendo en un sector indispensable dentro del marketing online. Por ejemplo, en Francia esta actividad representa una cifra de negocio que alcanza los 100 millones de Euros y un 80% de los sitios web hacen uso de algún tipo de afiliación.”    </w:t>
            </w:r>
          </w:p>
          <w:p>
            <w:pPr>
              <w:ind w:left="-284" w:right="-427"/>
              <w:jc w:val="both"/>
              <w:rPr>
                <w:rFonts/>
                <w:color w:val="262626" w:themeColor="text1" w:themeTint="D9"/>
              </w:rPr>
            </w:pPr>
            <w:r>
              <w:t>Una respuesta lógica a la evolución del mercado Con esta innovadora plataforma de afiliación, Aedgency se suma a las tendencias generales del sector, que tienden hacia una mayor profesionalización e internalización de servicios. Para el director de Aedgency, Vicent Labey, “Klikir es una evolución lógica de nuestra actividad. Con nuestra red de Context-Network nos encontramos entre los cinco principales editores independientes de publicidad de Europa. Nuestra experiencia y crecimiento en el mercado justifica nuestra decisión de internalizar esta actividad con el objetivo de optimizar su gestión.”  </w:t>
            </w:r>
          </w:p>
          <w:p>
            <w:pPr>
              <w:ind w:left="-284" w:right="-427"/>
              <w:jc w:val="both"/>
              <w:rPr>
                <w:rFonts/>
                <w:color w:val="262626" w:themeColor="text1" w:themeTint="D9"/>
              </w:rPr>
            </w:pPr>
            <w:r>
              <w:t>Aedgency, actor transversal del marketing onlineKlikir se integra dentro del abanico de servicios de marketing que ofrece Aedgency, una agencia interactiva con una amplia experiencia en el sector. Fundada en el año 2004, la empresa ofrece una amplia gama de productos y soluciones destinadas tanto a negocios (B2B), como a clientes finales (B2C). Entre las líneas de actuación de Aedgency figuran la gestión de publicidad contextual, la compra y venta de tráfico, servicios SEM (Search Engine Marketing), soluciones de mailing opt-in, creación de web Rich Media y desarrollo de aplicaciones web 2.0, entre otras. </w:t>
            </w:r>
          </w:p>
          <w:p>
            <w:pPr>
              <w:ind w:left="-284" w:right="-427"/>
              <w:jc w:val="both"/>
              <w:rPr>
                <w:rFonts/>
                <w:color w:val="262626" w:themeColor="text1" w:themeTint="D9"/>
              </w:rPr>
            </w:pPr>
            <w:r>
              <w:t>La agencia tiene la sede central en Dublín (Irlanda) y dispone también de oficinas en Barcelona.  </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Cristina García                                 </w:t>
            </w:r>
          </w:p>
          <w:p>
            <w:pPr>
              <w:ind w:left="-284" w:right="-427"/>
              <w:jc w:val="both"/>
              <w:rPr>
                <w:rFonts/>
                <w:color w:val="262626" w:themeColor="text1" w:themeTint="D9"/>
              </w:rPr>
            </w:pPr>
            <w:r>
              <w:t>Coordinadora de Comunicación España</w:t>
            </w:r>
          </w:p>
          <w:p>
            <w:pPr>
              <w:ind w:left="-284" w:right="-427"/>
              <w:jc w:val="both"/>
              <w:rPr>
                <w:rFonts/>
                <w:color w:val="262626" w:themeColor="text1" w:themeTint="D9"/>
              </w:rPr>
            </w:pPr>
            <w:r>
              <w:t>Tel +34 93 600 23 44</w:t>
            </w:r>
          </w:p>
          <w:p>
            <w:pPr>
              <w:ind w:left="-284" w:right="-427"/>
              <w:jc w:val="both"/>
              <w:rPr>
                <w:rFonts/>
                <w:color w:val="262626" w:themeColor="text1" w:themeTint="D9"/>
              </w:rPr>
            </w:pPr>
            <w:r>
              <w:t>cgarcia@aedgency.com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 Rodríguez</w:t>
      </w:r>
    </w:p>
    <w:p w:rsidR="00C31F72" w:rsidRDefault="00C31F72" w:rsidP="00AB63FE">
      <w:pPr>
        <w:pStyle w:val="Sinespaciado"/>
        <w:spacing w:line="276" w:lineRule="auto"/>
        <w:ind w:left="-284"/>
        <w:rPr>
          <w:rFonts w:ascii="Arial" w:hAnsi="Arial" w:cs="Arial"/>
        </w:rPr>
      </w:pPr>
      <w:r>
        <w:rPr>
          <w:rFonts w:ascii="Arial" w:hAnsi="Arial" w:cs="Arial"/>
        </w:rPr>
        <w:t>Aedgency lanza la plataforma de afiliación Klikir</w:t>
      </w:r>
    </w:p>
    <w:p w:rsidR="00AB63FE" w:rsidRDefault="00C31F72" w:rsidP="00AB63FE">
      <w:pPr>
        <w:pStyle w:val="Sinespaciado"/>
        <w:spacing w:line="276" w:lineRule="auto"/>
        <w:ind w:left="-284"/>
        <w:rPr>
          <w:rFonts w:ascii="Arial" w:hAnsi="Arial" w:cs="Arial"/>
        </w:rPr>
      </w:pPr>
      <w:r>
        <w:rPr>
          <w:rFonts w:ascii="Arial" w:hAnsi="Arial" w:cs="Arial"/>
        </w:rPr>
        <w:t>936002344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https://www.notasdeprensa.es/aedgency-lanza-su-plataforma-de-afiliacion-klikir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