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28023 el 29/10/2012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Adesis Netlife participa en el Congreso Nacional de Marketing y Ventas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Adesis Netlife participó en el Congreso Nacional de Marketing y Ventas con una ponencia impartida por Guillermo Vallejo, quien afirmó que “las empresas necesitan una estrategia clara y unificada para afrontar el futuro digital”.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Cerca de 500 personas han podido disfrutar y aprender con las ponencias que se han impartido en el marco del Congreso Nacional de Marketing y Ventas, celebrado el 24 de Octubre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leit motiv de este Congreso era “alinear marketing, ventas y clientes en la era del social media”. El encuentro ha estado dividido en dos partes diferenciadas: por la mañana, se ha hablado de “Tendencias - Estrategia - Marca e Innnovación”, mientras que por la tarde, la temática ha girado en torno a “Internet y 2.0 -  Fidelización - Ventas -  Emprendeduría”.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Bajo este lema, Guillermo Vallejo, socio y Director de Desarrollo de Adesis Netlife, impartió una ponencia en la que se dieron a conocer las pistas para alcanzar una estrategia de comunicación y marketing digital integrada.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Guillermo Vallejo aseguró que “desde los comienzos del entorno digital hasta la actualidad, hemos pasado por diferentes fases. Desde la web, pasando por la extranet y el e-commerce, las redes sociales y el 2.0, hasta conceptos como accesibilidad y usabilidad y, finalmente, el móvil.” A lo que posteriormente, añadió que “para alcanzar una estrategia integrada, hay que definir los modelos de contenido unificado, de difusión unificado, de medición unificado y el modelo de ROI y KPIs.”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Finalmente, el Director de Desarrollo de Negocio y socio de la empresa española, Guillermo Vallejo concluyó que “más de 20% de las empresas que están en internet, no tienen una estrategia clara; y del 80% restante, un 50% realizan acciones a medida que van surgiendo nuevas plataformas, sin pensar en un objetivo a largo plazo”.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Adesis Netlife	Adesis Netlife es una compañía de capital 100% español e independiente fundada en 2000 y con oficinas en Madrid y México. Su amplia experiencia en el sector de la consultoría y estrategia en la Red, y los casi 600 proyectos realizados para las principales compañías del país, avalan su trayectoria.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compañía de servicios integrales, Adesis Netlife cubre la totalidad de las áreas de negocio relacionadas con las nuevas tecnologías: negocio online, desarrollo y adaptación de aplicaciones web de gestión, creación y adaptación digital y marketing on-line. Su estrategia de negocio se basa en tres pilares: internalización de los servicios, resultados basados en ROI, y compromiso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http://www.adesis.com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Adesis Netlife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https://www.notasdeprensa.es/adesis-netlife-participa-en-el-congreso-nacional-de-marketing-y-ventas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