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Adecco Iberia cerró el año pasado con unos ingresos de 1.163 millones, un 3% más que en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Adecco Group ha presentado hoy sus resultados financieros de 2019 así como los del último trimestre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Adecco Iberia ha registrado durante 2019 unos ingresos anuales de 1.163 millones de euros, un 3% más que en 2018, así como un Ebitda fue de 58 millones de euros, con una variación del 1%, respecto a los 57 millones del año anterior. El margen de Ebitda ha disminuido durante el año pasado hasta el 4,9% respecto al 5,1% de 2018, lo que supone una variación de 20 puntos básicos.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Solo durante el último cuatrimestre del año pasado, Adecco Iberia ha registrado unos ingresos de 306 millones de euros, lo que equivale a un 6% más que en el mismo periodo del año anterior. De este modo, mantiene el ritmo positivo durante tres trimestres consecutivos.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bruto de explotación (Ebitda), excluyendo factores no recurrentes, ha caído 120 puntos básicos con respecto al mismo periodo del año anterior, hasta el 5% impulsado por los negocios desfavorables y el impacto del centro de llamadas de operaciones de outsourcing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Ebitda ha sido de 15 millones de euros en el cuarto trimestre de 2019, con una variación del 2% con respecto al mismo periodo del año anterior; mientras que el producto bruto de explotación excluyendo los pagos únicos ha sido de 16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margen del Ebitda ha alcanzado el 4,7% en el cuarto trimestre del año, lo que supone una variación de 40 pb (puntos básicos) respecto al mismo periodo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mundial, los ingresos de Adecco Group han caído un 2% interanual y un 3% interanual orgánico, a medida que el crecimiento económico y los mercados de personal se han ido ralentizando en Europa y América del Norte. En margen del Ebitda excluye el 4,6% excepcional, lo que representa un aumento de 10 bps interanual. de tal forma que con GrowTogether ha impulsado la mejora del margen estructural.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Adecco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914325630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https://www.notasdeprensa.es/adecco-iberia-cerro-el-ano-pasado-con-unos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