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46008 el 22/10/2014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Abast Animació celebra su X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prestadora de servicios a la juventud ABAST ANIMACIÓ celebra el X Aniversario de su fundación presentando el libro DIDACTICA DE LA ANIMACION JUVENIL escrito por el claustro de profesores y profesoras de la escuela de animadores/as juveniles EOAJ-ABAST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viernes 24/10/2014 en el CFP Verge de Cortes (Valencia) la asociación prestadora de servicios a la juventud Abast Animació y la escuela  de animadores y animadoras juveniles EOAJ-ABAST celebran conjunta y respectivamente el X Aniversario de su fundación como entidad y de su homologación por parte de GENERALITAT JOVE - IVAJ como escuela oficial competente para la docencia de cursos vinculados al ámbito de la animación juvenil en el territorio de la Comunitat Valenciana.</w:t>
            </w:r>
          </w:p>
          <w:p>
            <w:pPr>
              <w:ind w:left="-284" w:right="-427"/>
              <w:jc w:val="both"/>
              <w:rPr>
                <w:rFonts/>
                <w:color w:val="262626" w:themeColor="text1" w:themeTint="D9"/>
              </w:rPr>
            </w:pPr>
            <w:r>
              <w:t>	El acto central de esta celebración será la presentación del libro DIDÁCTICA DE LA ANIMACIÓN JUVENIL redactado por el claustro de profesores y profesoras de la escuela durante 2013 y 2014, y que ha contado con la colaboración y el asesoramiento del pedagogo Ricard Català, quien fuera primer director de la escuela de aimadores de la Generalitat Valenciana. Esta publicación nace con la intención de aportar una visión propia al entendimiento del proceso formativo en materia de educación en el tiempo libre, actualmente en fase de adaptación.</w:t>
            </w:r>
          </w:p>
          <w:p>
            <w:pPr>
              <w:ind w:left="-284" w:right="-427"/>
              <w:jc w:val="both"/>
              <w:rPr>
                <w:rFonts/>
                <w:color w:val="262626" w:themeColor="text1" w:themeTint="D9"/>
              </w:rPr>
            </w:pPr>
            <w:r>
              <w:t>	Abast Animació ha contado para este proyecto con la colaboración de la empresa de actividades educativas y servicios socioculturales AUCA, PROJECTES EDUCATIUS y de la RED IBEROAMERICANA DE ANIMACION SOCIOCULTURAL - RIA NODO PV.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Ximo Valero</w:t>
      </w:r>
    </w:p>
    <w:p w:rsidR="00C31F72" w:rsidRDefault="00C31F72" w:rsidP="00AB63FE">
      <w:pPr>
        <w:pStyle w:val="Sinespaciado"/>
        <w:spacing w:line="276" w:lineRule="auto"/>
        <w:ind w:left="-284"/>
        <w:rPr>
          <w:rFonts w:ascii="Arial" w:hAnsi="Arial" w:cs="Arial"/>
        </w:rPr>
      </w:pPr>
      <w:r>
        <w:rPr>
          <w:rFonts w:ascii="Arial" w:hAnsi="Arial" w:cs="Arial"/>
        </w:rPr>
        <w:t>Coordinador EOAJ-ABAST</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https://www.notasdeprensa.es/abast-animacio-celebra-su-x-aniversario_1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