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747 insolventes se acogen a la Ley de la Segunda Oportunidad en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91% de estos casos los ha tramitado Repara tu Deuda, obteniendo el 100% de éxito en los casos de cancelación de deuda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747 personas insolventes de Valencia se han acogido a la Ley de la Segunda Oportunidad, que brinda la posibilidad de exonerar las deudas contraídas y empezar de cero. Del total de casos tramitados en esta comunidad, el 91%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https://www.notasdeprensa.es/747-insolventes-se-acogen-a-la-ley-de-la_1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