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24 horas, 24 retos de 24 empresas en la 1a hackathon de la Generalitat y Dualiza Bankia para impulsar la FP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Bayer, Vueling, MediaMarkt, el MACBA, Aguas de Barcelona, TMB, FGC o el Zoo de Barcelona, entre otros, han confirmado su participación en las primeras 24H de Innovación Barcelona. El evento se celebrará en L'Hospitalet de Llobregat los días 18 y 19 de diciembre y lo organizan el Departament d’Educació de la Generalitat de Catalunya y la Fundación Bankia por la Formación Dual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Veinticuatro empresas y organizaciones propondrán diferentes retos a más de doscientos estudiantes de Formación Profesional. Estas empresas son Aigües de Barcelona, AIRK, Bayer, Catalunya Emprèn, el Circuit de Catalunya, Cubick Room Scape, Dicomol, Everis, FGC, el Gremi de Fusta i Moble de Barcelona, el Hospital Clínic de Barcelona, el Hospital de la Vall d’Hebron, Idiada Automotive Technology, MediaMarkt, el Grup Indústria mésDona, el MACBA, Omron, el Parc Tecnològic de la UB, Schneider Electric, TMB, Unilever, Uriach, Vueling y el Zoo de Barcelona.</w:t>
            </w:r>
          </w:p>
          <w:p>
            <w:pPr>
              <w:ind w:left="-284" w:right="-427"/>
              <w:jc w:val="both"/>
              <w:rPr>
                <w:rFonts/>
                <w:color w:val="262626" w:themeColor="text1" w:themeTint="D9"/>
              </w:rPr>
            </w:pPr>
            <w:r>
              <w:t>La mayoría de los más de 200 inscritos cursan estudios de Informática y Comunicaciones y, en menor porcentaje, pertenecen Comercio y Marketing, Fabricación Mecánica y Electricidad y Electrónica, Administración y Gestión, Transporte y Mantenimiento de Vehículos, Sanidad, Madera, Mueble y Corcho, Seguridad y Medio Ambiente, Imagen y Sonido, Instalación y Mantenimiento, Química, Hostelería y Turismo, el Textil, Confección y Piel, Edificación y Obra Civil y Artes Gráficas. Son alumnos procedentes de centros de Barcelona, Girona, Lleida y Tarragona.</w:t>
            </w:r>
          </w:p>
          <w:p>
            <w:pPr>
              <w:ind w:left="-284" w:right="-427"/>
              <w:jc w:val="both"/>
              <w:rPr>
                <w:rFonts/>
                <w:color w:val="262626" w:themeColor="text1" w:themeTint="D9"/>
              </w:rPr>
            </w:pPr>
            <w:r>
              <w:t>Según el Estudio de Inserción Laboral 2018 de la Generalitat, el 55% de los alumnos que habían finalizado los estudios de Formación Profesional en el curso 2016/17 ya trabajaban nueve meses después, en exclusiva o compaginándolo con nuevos estudios. Un 36% habían continuado su trayectoria formativa y tan sólo un 9% se encontraba desocupado, sin trabajar ni estudiar y en búsqueda de empleo. Estos porcentajes son aún mejores en el caso de la FP Dual: los graduados que ya se habían incorporado al mercado laboral superaban el 65% y aquellos que se encontraban únicamente en búsqueda de empleo no llegaban al 7%. Además, la inserción laboral subió el año pasado en 14 de las 23 familias formativas de la Formación Profesional y prácticamente un 82% de los encuestados valoraron el ciclo cursado como muy útil para su preparación y para la búsqueda de empleo.</w:t>
            </w:r>
          </w:p>
          <w:p>
            <w:pPr>
              <w:ind w:left="-284" w:right="-427"/>
              <w:jc w:val="both"/>
              <w:rPr>
                <w:rFonts/>
                <w:color w:val="262626" w:themeColor="text1" w:themeTint="D9"/>
              </w:rPr>
            </w:pPr>
            <w:r>
              <w:t>El Espai Bital acogerá esta primera edición de las 24H d’Innovació Barcelona por Dualiza Bankia. Por primera vez en Catalunya, la iniciativa permitirá la interacción de estudiantes de FP con diferentes empresas y organizaciones, en torno a un reto estimulante e innovador. Y ello será posible gracias a la suma de esfuerzos entre la Generalitat de Catalunya, el ámbito empresarial y la comunidad educativa. Con esta hackathon se pretende acercar el talento y el potencial creativo de la FP a la empresa y, para ello, se propondrá a los alumnos, distribuidos en 24 equipos, dar respuesta a 24 retos empresariales en sólo 24 horas. Los alumnos deberán idear, prototipar y presentar una solución al reto que se les haya propuesto y, para hacerlo, tendrán a su disposición diferentes herramientas que los ayudarán a elaborarla. Los equipos presentarán las soluciones y el jurado escogerá las mejores ideas, valorando las propuestas en base a criterios como la originalidad, creatividad e innovación de las soluciones y conceptos; el respeto por el medio ambiente y el desarrollo sostenible; la viabilidad técnica y económica o la relevancia y utilidad para las necesidades de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Trilla Faneca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671612807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https://www.notasdeprensa.es/24-horas-24-retos-de-24-empresas-en-la-1a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Cataluña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