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19/04/2018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140 empresas valencianas acuden a la financiación alternativa, según MytripleA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crowdlending como método de financiación alternativo a la banca está cada vez más extendido entre los negocios de todo el territorio nacional siendo las empresas de la Comunidad Valenciana las quintas que más acuden a este método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financiación alternativa en España comenzó su andadura alrededor del año 2015 cuando comenzaron a operar diferentes plataformas que ofrecían financiación alternativa a la banca en forma de préstamos. Estas plataformas son denominadas plataformas de crowdlending y actúan de intermediarios entre inversores particulares que prestan su dinero a empresas previamente analizadas a cambio de una rentabilidad que es el tipo de interés que paga la empresa por el préstamo.</w:t>
            </w:r>
          </w:p>
          <w:p>
            <w:pPr>
              <w:ind w:left="-284" w:right="-427"/>
              <w:jc w:val="both"/>
              <w:rPr>
                <w:rFonts/>
                <w:color w:val="262626" w:themeColor="text1" w:themeTint="D9"/>
              </w:rPr>
            </w:pPr>
            <w:r>
              <w:t>Cada vez son más empresas españolas las que acuden a este tipo de financiación y las empresas de la Comunidad Valenciana, según un estudio elaborado por MytripleA, se encuentran en quinta posición en cuanto a número de solicitudes realizadas, con un total de 140 solicitudes de préstamo a esta plataforma en tan solo 3 años. La mayoría de ellas son negocios de la provincia de Valencia con un total de 86 solicitudes de préstamo de empresas, 47 de Alicante y 18 de Castellón.</w:t>
            </w:r>
          </w:p>
          <w:p>
            <w:pPr>
              <w:ind w:left="-284" w:right="-427"/>
              <w:jc w:val="both"/>
              <w:rPr>
                <w:rFonts/>
                <w:color w:val="262626" w:themeColor="text1" w:themeTint="D9"/>
              </w:rPr>
            </w:pPr>
            <w:r>
              <w:t>En cuanto al volumen de euros solicitados, las empresas de la Comunidad Valenciana también se encuentran en la quinta posición, después de la Comunidad de Madrid, Cataluña, Andalucía y Galicia, solicitando un total de 7.904.580 € siendo 5.126.780 € solo de empresas de Valencia.</w:t>
            </w:r>
          </w:p>
          <w:p>
            <w:pPr>
              <w:ind w:left="-284" w:right="-427"/>
              <w:jc w:val="both"/>
              <w:rPr>
                <w:rFonts/>
                <w:color w:val="262626" w:themeColor="text1" w:themeTint="D9"/>
              </w:rPr>
            </w:pPr>
            <w:r>
              <w:t>Estas solicitudes de préstamo pasan por un análisis de riesgo y deben ser aprobados para ponerlas a disposición de los inversores. En total han sido financiados 780.000 € a negocios en la Comunidad Valenciana. Las finalidades de estos préstamos son muy diversas, entre las que se pueden encontrar desde financiación de circulante, inversión en la expansión o internacionalización del negocio o inversión en marketing hasta la adquisición de una cabeza tractora o grabar un disco.</w:t>
            </w:r>
          </w:p>
          <w:p>
            <w:pPr>
              <w:ind w:left="-284" w:right="-427"/>
              <w:jc w:val="both"/>
              <w:rPr>
                <w:rFonts/>
                <w:color w:val="262626" w:themeColor="text1" w:themeTint="D9"/>
              </w:rPr>
            </w:pPr>
            <w:r>
              <w:t>Las empresas de Valencia han conseguido 1,57 préstamos de media a través de MytripleA en los que han invertido una media de 53 inversores, siendo 96 inversores particulares la participación más alta entre estos préstamos.</w:t>
            </w:r>
          </w:p>
          <w:p>
            <w:pPr>
              <w:ind w:left="-284" w:right="-427"/>
              <w:jc w:val="both"/>
              <w:rPr>
                <w:rFonts/>
                <w:color w:val="262626" w:themeColor="text1" w:themeTint="D9"/>
              </w:rPr>
            </w:pPr>
            <w:r>
              <w:t>Los plazos de los préstamos a empresas valencianas, van desde 6 meses hasta 60, siendo la media de 29 meses.</w:t>
            </w:r>
          </w:p>
          <w:p>
            <w:pPr>
              <w:ind w:left="-284" w:right="-427"/>
              <w:jc w:val="both"/>
              <w:rPr>
                <w:rFonts/>
                <w:color w:val="262626" w:themeColor="text1" w:themeTint="D9"/>
              </w:rPr>
            </w:pPr>
            <w:r>
              <w:t>En la plataforma MytripleA algunas de los préstamos cuentan con el aval de una Sociedad de Garantía Recíproca que aporta el aval de la operación. En el caso de los préstamos de empresas valencianas el 60% cuentan con esta garantía.</w:t>
            </w:r>
          </w:p>
          <w:p>
            <w:pPr>
              <w:ind w:left="-284" w:right="-427"/>
              <w:jc w:val="both"/>
              <w:rPr>
                <w:rFonts/>
                <w:color w:val="262626" w:themeColor="text1" w:themeTint="D9"/>
              </w:rPr>
            </w:pPr>
            <w:r>
              <w:t>Respecto al tipo de interés, las empresas de esta provincia se han financiado a un tipo de interés medio de 4,7% anual, siendo más de la mitad de ellos concedidos al 2% anual. Además estas empresas que han apostado por la financiación a través del crowdlending no han tenido que contratar ningún producto o servicio adicional, han realizado todo el trámite de forma 100% online y sin comisión por amortización anticipada.</w:t>
            </w:r>
          </w:p>
          <w:p>
            <w:pPr>
              <w:ind w:left="-284" w:right="-427"/>
              <w:jc w:val="both"/>
              <w:rPr>
                <w:rFonts/>
                <w:color w:val="262626" w:themeColor="text1" w:themeTint="D9"/>
              </w:rPr>
            </w:pPr>
            <w:r>
              <w:t>Sobre MytripleAMytripleA es la primera y única Plataforma de Financiación Alternativa española registrada en el Banco de España como Entidad de Pago y con licencia de la CNMV. A través de www.mytriplea.com pymes y autónomos encuentran financiación en forma de préstamos cuyos fondos son aportados directamente por inversores privados que obtienen así una mayor rentabilidad por su dinero. Adicionalmente, las empresas tienen acceso a una vía de financiación alternativa, siempre abierta, sin comisiones de cancelación, sin productos adicionales y 100% online.</w:t>
            </w:r>
          </w:p>
          <w:p>
            <w:pPr>
              <w:ind w:left="-284" w:right="-427"/>
              <w:jc w:val="both"/>
              <w:rPr>
                <w:rFonts/>
                <w:color w:val="262626" w:themeColor="text1" w:themeTint="D9"/>
              </w:rPr>
            </w:pPr>
            <w:r>
              <w:t>Para más información: albagarcia@mytriplea.com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Alba García, Responsable de comunicación y marketing de MytripleA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https://www.notasdeprensa.es/140-empresas-valencianas-acuden-a-la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Valencia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