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2 cuentas abiertas en el extranjero fueron en Suiza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consulta internacional con sede en Madrid y Ginebra, Foster Swiss especializada en planificación fiscal internacional constata que 1 de cada 1 nuevas aperturas de cuentas bancarias se producen en Suiza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Igual que pasó en 2014, también en 2015 ha vuelto a darse la misma tónica en cuanto a apertura de cuentas bancarias en el extranjero. Foster Swiss, consultora internacional especializada en planificación fiscal internacional y en servicios financieros en jurisdicciones offshore, ha vuelta a constatar que 1 de cada 2 de sus clientes prefieren abrir cuentas bancarias en Suiza antes que en cualquier otra jurisdicción del mundo.</w:t>
            </w:r>
          </w:p>
          <w:p>
            <w:pPr>
              <w:ind w:left="-284" w:right="-427"/>
              <w:jc w:val="both"/>
              <w:rPr>
                <w:rFonts/>
                <w:color w:val="262626" w:themeColor="text1" w:themeTint="D9"/>
              </w:rPr>
            </w:pPr>
            <w:r>
              <w:t>La clave de este éxito, que vuelve a situar un año más a este país centro europeo entre las jurisdicciones preferidas por particulares y empresas, son los beneficios fiscales, la rapidez al abrir la cuenta bancaria y el ahorro de impuestos.</w:t>
            </w:r>
          </w:p>
          <w:p>
            <w:pPr>
              <w:ind w:left="-284" w:right="-427"/>
              <w:jc w:val="both"/>
              <w:rPr>
                <w:rFonts/>
                <w:color w:val="262626" w:themeColor="text1" w:themeTint="D9"/>
              </w:rPr>
            </w:pPr>
            <w:r>
              <w:t>A parte también, la envidiable situación geográfica de Suiza en el centro de Europa como epicentro de las operaciones y actividades empresariales internacionales es un punto a favor del país alpino. Pero sin duda, su condición de país offshore le hace ser elegido por la mitad de los interesados en pedir información sobre la apertura de cuentas bancarias en países offshore.</w:t>
            </w:r>
          </w:p>
          <w:p>
            <w:pPr>
              <w:ind w:left="-284" w:right="-427"/>
              <w:jc w:val="both"/>
              <w:rPr>
                <w:rFonts/>
                <w:color w:val="262626" w:themeColor="text1" w:themeTint="D9"/>
              </w:rPr>
            </w:pPr>
            <w:r>
              <w:t>Otra de las ventajas que encuentran estas fortunas son: el ahorro de impuestos para las empresas, protección de bienes, secreto bancario y privacidad y la posibilidad de que sus cuentas sean gestionadas por consultores privados internacionales.</w:t>
            </w:r>
          </w:p>
          <w:p>
            <w:pPr>
              <w:ind w:left="-284" w:right="-427"/>
              <w:jc w:val="both"/>
              <w:rPr>
                <w:rFonts/>
                <w:color w:val="262626" w:themeColor="text1" w:themeTint="D9"/>
              </w:rPr>
            </w:pPr>
            <w:r>
              <w:t>Además, Suiza como país offshore también permite diversificar los ahorros al mantener parte de ellos en francos suizos, una moneda solvente, que ofrece estabilidad en el ahorro y que, encima, permite ganar un dinero extra gracias a la fluctuación cambiaria. Todo esto no hace extrañar que 1 de cada 2 aperturas de cuentas en el extranjero fué en Suiza.</w:t>
            </w:r>
          </w:p>
          <w:p>
            <w:pPr>
              <w:ind w:left="-284" w:right="-427"/>
              <w:jc w:val="both"/>
              <w:rPr>
                <w:rFonts/>
                <w:color w:val="262626" w:themeColor="text1" w:themeTint="D9"/>
              </w:rPr>
            </w:pPr>
            <w:r>
              <w:t>Abrir una cuenta bancaria en Suiza es legal, por supuesto, y no entraña dificultad alguna. Se aconseja eso sí de confiar en un consultor de banca residente allí. Sin embargo, la apertura de cuentas no tarda más de 10 días y donde el interesado, que debe tener entre 50.000 y 100.000 euros de ahorros mínimos e incluso 500.000 euros según qué entidades, solo debe aportar una copia certificada del pasaporte y algún documento que acredite el lugar de residencia del titular de la cuenta.</w:t>
            </w:r>
          </w:p>
          <w:p>
            <w:pPr>
              <w:ind w:left="-284" w:right="-427"/>
              <w:jc w:val="both"/>
              <w:rPr>
                <w:rFonts/>
                <w:color w:val="262626" w:themeColor="text1" w:themeTint="D9"/>
              </w:rPr>
            </w:pPr>
            <w:r>
              <w:t>Pero, ¿qué hay que tener en cuenta al abrir una cuenta en Suiza si eres español?  No hay excepción, se debe notificar su existencia al Departamento de Hacienda del Gobierno de España. Tanto la apertura de una cuenta en Suiza como su cancelación deben declararse al Banco de España a través de la Encuesta sobre Transacciones así como los Exteriores (ETE). También, las variaciones que se produzcan en el saldo de la cuenta, pagos, cobros y transferencias que originen dichas variaciones, y en un plazo que no superará 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91 290 75 25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https://www.notasdeprensa.es/1-de-cada-2-cuentas-abiertas-en-el-extranjero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