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clave de la personalización de los envases: Brand Sharing y experiencia de marca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Personalizar las marcas asignando nombres propios a los envases es un juego ilusionante que parece estar funcionando mejor que bien. Además de construir marca, fomentar las relaciones con los consumidores e impulsar actitudes de compra más favorables, con la personalización se obtiene información sobre el consumidor, se aceleran los tiempos de consumo y la rotación. ¿Quién da más desde el punto de vista del Branding y del Marketing digital?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Coca-Cola, Nutella … y ahora también Chocolate Kinder. Personalizar las marcas asignando nombres propios a los envases es un juego ilusionante que parece estar funcionando mejor que bien. Y es que los beneficios son múltiples y redondos en todos los sentidos, y los motivos para hacerlo muy diversos: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al juego de nombrar, la interacción – tanto hacia las marcas como entre los mismos consumidores - se incrementa sustancialmente, muy en especial la participación, como lo demuestran los datos conseguidos en la red (registros, CRM,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marcas refuerzan así la conducta de compra, fomentando el consumo y el ciclo de prueba, además mantener la fidelización e impulsar la entrada de nuevos consumidores, o – de nuevo -  de los ocasionales y/o temporales.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aumenta la conexión y el voltaje emocional con las marcas, así como la participación entre todos por el hecho de compartir vivencias, sorpresas e ilusiones, algo muy necesario en el momento actual y con una alto grado de viralización en la red. Y es que poder pintar una sonrisa hoy… “mola”.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los nombres, la experiencia de la marca tanto a través de la Web y redes sociales como de los envases (producto), antes, durante y después de la compra, crece de forma significativa, favoreciendo actitudes, creencias y conductas de compra favorables.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Fruto de la participación y de las informaciones obtenidas por las marcas, se facilita el contacto futuro y una gestión de contenidos segmentada.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además de construir marca, fomentar las relaciones con los consumidores e impulsar actitudes de compra más favorables, con la personalización se obtiene información sobre los consumidores, se aceleran los tiempos de consumo y la rotación. ¿Quién da más desde el punto de vista del Branding y el Marketing digital? Algo tan simple, tan directo, tan personal como hacer un guiño. Con un simple nombre, convertir por un momento al consumidor en un reconocido 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 que, en definitiva, nuestra vida esta hecha de esos pequeños momentos especiales. Y si un envase puede hacernos vivir ese momento único…¿Por qué no hacerlo?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Víctor Mirabet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Consejero Delegado de © Coleman CBX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www.colemancbx.com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669840176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https://www.notasdeprensa.es/-46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